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88"/>
        <w:jc w:val="both"/>
        <w:rPr>
          <w:rFonts w:ascii="Times New Roman" w:hAnsi="Times New Roman" w:cs="Times New Roman"/>
          <w:sz w:val="24"/>
          <w:szCs w:val="24"/>
        </w:rPr>
      </w:pPr>
      <w:r>
        <w:rPr>
          <w:rFonts w:cs="Times New Roman" w:ascii="Times New Roman" w:hAnsi="Times New Roman"/>
          <w:sz w:val="24"/>
          <w:szCs w:val="24"/>
        </w:rPr>
        <w:t>Додаток до листа МВС</w:t>
      </w:r>
    </w:p>
    <w:p>
      <w:pPr>
        <w:pStyle w:val="Normal"/>
        <w:spacing w:before="0" w:after="0"/>
        <w:ind w:firstLine="7088"/>
        <w:jc w:val="both"/>
        <w:rPr>
          <w:rFonts w:ascii="Times New Roman" w:hAnsi="Times New Roman" w:cs="Times New Roman"/>
          <w:sz w:val="24"/>
          <w:szCs w:val="24"/>
        </w:rPr>
      </w:pPr>
      <w:r>
        <w:rPr>
          <w:rFonts w:cs="Times New Roman" w:ascii="Times New Roman" w:hAnsi="Times New Roman"/>
          <w:sz w:val="24"/>
          <w:szCs w:val="24"/>
        </w:rPr>
        <w:t>від ______ №_________</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ІНФОРМАЦІЯ</w:t>
      </w:r>
    </w:p>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про ліцеї безпекового спрямування та національно-патріотичного виховання Міністерства внутрішніх справ України</w:t>
      </w:r>
    </w:p>
    <w:p>
      <w:pPr>
        <w:pStyle w:val="Normal"/>
        <w:spacing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 xml:space="preserve">У структурі МВС на сьогодні функціонує 5 ліцеїв безпекового спрямування та національно-патріотичного виховання, положення про які затверджено постановою Кабінету Міністрів України від 09 квітня 2024 року   № 420 </w:t>
      </w:r>
      <w:r>
        <w:fldChar w:fldCharType="begin"/>
      </w:r>
      <w:r>
        <w:rPr>
          <w:rStyle w:val="Hyperlink"/>
          <w:sz w:val="28"/>
          <w:szCs w:val="28"/>
          <w:rFonts w:cs="Times New Roman" w:ascii="Times New Roman" w:hAnsi="Times New Roman"/>
        </w:rPr>
        <w:instrText xml:space="preserve"> HYPERLINK "https://zakon.rada.gov.ua/laws/show/420-2024-п" \l "Text"</w:instrText>
      </w:r>
      <w:r>
        <w:rPr>
          <w:rStyle w:val="Hyperlink"/>
          <w:sz w:val="28"/>
          <w:szCs w:val="28"/>
          <w:rFonts w:cs="Times New Roman" w:ascii="Times New Roman" w:hAnsi="Times New Roman"/>
        </w:rPr>
        <w:fldChar w:fldCharType="separate"/>
      </w:r>
      <w:r>
        <w:rPr>
          <w:rStyle w:val="Hyperlink"/>
          <w:rFonts w:cs="Times New Roman" w:ascii="Times New Roman" w:hAnsi="Times New Roman"/>
          <w:sz w:val="28"/>
          <w:szCs w:val="28"/>
        </w:rPr>
        <w:t>https://zakon.rada.gov.ua/laws/show/420-2024-%D0%BF#Text</w:t>
      </w:r>
      <w:r>
        <w:rPr>
          <w:rStyle w:val="Hyperlink"/>
          <w:sz w:val="28"/>
          <w:szCs w:val="28"/>
          <w:rFonts w:cs="Times New Roman" w:ascii="Times New Roman" w:hAnsi="Times New Roman"/>
        </w:rPr>
        <w:fldChar w:fldCharType="end"/>
      </w:r>
      <w:r>
        <w:rPr>
          <w:rFonts w:cs="Times New Roman" w:ascii="Times New Roman" w:hAnsi="Times New Roman"/>
          <w:sz w:val="28"/>
          <w:szCs w:val="28"/>
        </w:rPr>
        <w:t xml:space="preserve">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tbl>
      <w:tblPr>
        <w:tblStyle w:val="a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41"/>
        <w:gridCol w:w="137"/>
        <w:gridCol w:w="2621"/>
        <w:gridCol w:w="137"/>
        <w:gridCol w:w="1700"/>
        <w:gridCol w:w="341"/>
        <w:gridCol w:w="1395"/>
        <w:gridCol w:w="1356"/>
      </w:tblGrid>
      <w:tr>
        <w:trPr/>
        <w:tc>
          <w:tcPr>
            <w:tcW w:w="2078" w:type="dxa"/>
            <w:gridSpan w:val="2"/>
            <w:vMerge w:val="restart"/>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4"/>
                <w:szCs w:val="24"/>
                <w:lang w:val="uk-UA" w:eastAsia="en-US" w:bidi="ar-SA"/>
              </w:rPr>
              <w:t>Найменування ліцею</w:t>
            </w:r>
          </w:p>
        </w:tc>
        <w:tc>
          <w:tcPr>
            <w:tcW w:w="2758" w:type="dxa"/>
            <w:gridSpan w:val="2"/>
            <w:vMerge w:val="restart"/>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Контактні дані</w:t>
            </w:r>
          </w:p>
        </w:tc>
        <w:tc>
          <w:tcPr>
            <w:tcW w:w="2041" w:type="dxa"/>
            <w:gridSpan w:val="2"/>
            <w:vMerge w:val="restart"/>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Керівник ліцею</w:t>
            </w:r>
          </w:p>
        </w:tc>
        <w:tc>
          <w:tcPr>
            <w:tcW w:w="2751" w:type="dxa"/>
            <w:gridSpan w:val="2"/>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Дні та час проведення відкритих дверей</w:t>
            </w:r>
          </w:p>
        </w:tc>
      </w:tr>
      <w:tr>
        <w:trPr/>
        <w:tc>
          <w:tcPr>
            <w:tcW w:w="2078" w:type="dxa"/>
            <w:gridSpan w:val="2"/>
            <w:vMerge w:val="continue"/>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2"/>
                <w:szCs w:val="22"/>
                <w:lang w:val="uk-UA" w:eastAsia="en-US" w:bidi="ar-SA"/>
              </w:rPr>
            </w:r>
          </w:p>
        </w:tc>
        <w:tc>
          <w:tcPr>
            <w:tcW w:w="2758" w:type="dxa"/>
            <w:gridSpan w:val="2"/>
            <w:vMerge w:val="continue"/>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2"/>
                <w:szCs w:val="22"/>
                <w:lang w:val="uk-UA" w:eastAsia="en-US" w:bidi="ar-SA"/>
              </w:rPr>
            </w:r>
          </w:p>
        </w:tc>
        <w:tc>
          <w:tcPr>
            <w:tcW w:w="2041" w:type="dxa"/>
            <w:gridSpan w:val="2"/>
            <w:vMerge w:val="continue"/>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2"/>
                <w:szCs w:val="22"/>
                <w:lang w:val="uk-UA" w:eastAsia="en-US" w:bidi="ar-SA"/>
              </w:rPr>
            </w:r>
          </w:p>
        </w:tc>
        <w:tc>
          <w:tcPr>
            <w:tcW w:w="1395"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онлай</w:t>
            </w:r>
          </w:p>
        </w:tc>
        <w:tc>
          <w:tcPr>
            <w:tcW w:w="1356"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офлайн</w:t>
            </w:r>
          </w:p>
        </w:tc>
      </w:tr>
      <w:tr>
        <w:trPr/>
        <w:tc>
          <w:tcPr>
            <w:tcW w:w="2078" w:type="dxa"/>
            <w:gridSpan w:val="2"/>
            <w:tcBorders/>
            <w:vAlign w:val="center"/>
          </w:tcPr>
          <w:p>
            <w:pPr>
              <w:pStyle w:val="Normal"/>
              <w:widowControl/>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2"/>
                <w:sz w:val="24"/>
                <w:szCs w:val="24"/>
                <w:lang w:val="uk-UA" w:eastAsia="en-US" w:bidi="ar-SA"/>
              </w:rPr>
              <w:t>1</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2</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3</w:t>
            </w:r>
          </w:p>
        </w:tc>
        <w:tc>
          <w:tcPr>
            <w:tcW w:w="1395"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4</w:t>
            </w:r>
          </w:p>
        </w:tc>
        <w:tc>
          <w:tcPr>
            <w:tcW w:w="1356" w:type="dxa"/>
            <w:tcBorders/>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5</w:t>
            </w:r>
          </w:p>
        </w:tc>
      </w:tr>
      <w:tr>
        <w:trPr/>
        <w:tc>
          <w:tcPr>
            <w:tcW w:w="2078" w:type="dxa"/>
            <w:gridSpan w:val="2"/>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 xml:space="preserve">Вінницький ліцей безпекового спрямування та національно-патріотичного виховання Львівського державного університету безпеки життєдіяльності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вулиця Генерала Арабея, 7,</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Вінниця</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en-US" w:eastAsia="en-US" w:bidi="ar-SA"/>
              </w:rPr>
              <w:t>vlbs@dsns.gov.ua</w:t>
            </w:r>
            <w:r>
              <w:rPr>
                <w:rFonts w:eastAsia="Calibri" w:cs="Times New Roman" w:ascii="Times New Roman" w:hAnsi="Times New Roman"/>
                <w:kern w:val="2"/>
                <w:sz w:val="24"/>
                <w:szCs w:val="24"/>
                <w:lang w:val="uk-UA" w:eastAsia="en-US" w:bidi="ar-SA"/>
              </w:rPr>
              <w:t xml:space="preserve"> </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uk-UA" w:eastAsia="en-US" w:bidi="ar-SA"/>
              </w:rPr>
              <w:t xml:space="preserve">https://lyceum-vn.mvs.gov.ua </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+380 98 538 8637</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Мороз Руслан Олександрович</w:t>
            </w:r>
          </w:p>
        </w:tc>
        <w:tc>
          <w:tcPr>
            <w:tcW w:w="1395"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22.02.2025, 29.03.2025 о 10.00</w:t>
            </w:r>
          </w:p>
        </w:tc>
        <w:tc>
          <w:tcPr>
            <w:tcW w:w="1356"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12.04.2025, 17.05.2025, о 10.00</w:t>
            </w:r>
          </w:p>
        </w:tc>
      </w:tr>
      <w:tr>
        <w:trPr/>
        <w:tc>
          <w:tcPr>
            <w:tcW w:w="2078" w:type="dxa"/>
            <w:gridSpan w:val="2"/>
            <w:tcBorders/>
          </w:tcPr>
          <w:p>
            <w:pPr>
              <w:pStyle w:val="Normal"/>
              <w:widowControl/>
              <w:spacing w:lineRule="auto" w:line="240" w:before="0" w:after="0"/>
              <w:jc w:val="both"/>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 xml:space="preserve">Дніпровський ліцей безпекового спрямування та національно-патріотичного виховання імені Олександра Гостіщева Дніпровського державного університету внутрішніх справ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проспект Науки, 26,</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Дніпро</w:t>
            </w:r>
          </w:p>
          <w:p>
            <w:pPr>
              <w:pStyle w:val="Normal"/>
              <w:widowControl/>
              <w:spacing w:lineRule="auto" w:line="259"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https://lyceum-dnp.mvs.gov.ua</w:t>
            </w:r>
          </w:p>
          <w:p>
            <w:pPr>
              <w:pStyle w:val="Normal"/>
              <w:widowControl/>
              <w:spacing w:lineRule="auto" w:line="259"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+380 68 575 1856</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Недря</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Кирило Михайлович</w:t>
            </w:r>
          </w:p>
        </w:tc>
        <w:tc>
          <w:tcPr>
            <w:tcW w:w="1395"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21.02.2025, 28.02.2025 о 16.00</w:t>
            </w:r>
          </w:p>
        </w:tc>
        <w:tc>
          <w:tcPr>
            <w:tcW w:w="135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29.03.2025, 26.04.2025, о 10.00</w:t>
            </w:r>
          </w:p>
        </w:tc>
      </w:tr>
      <w:tr>
        <w:trPr/>
        <w:tc>
          <w:tcPr>
            <w:tcW w:w="2078" w:type="dxa"/>
            <w:gridSpan w:val="2"/>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Івано-Франківський ліцей безпекового спрямування та національно-патріотичного виховання Міністерства внутрішніх справ України</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вулиця Національної Гвардії,  3,</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Івано-Франківськ</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https://lyceum-if.mvs.gov.ua/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+380 67 968 7813</w:t>
            </w:r>
          </w:p>
        </w:tc>
        <w:tc>
          <w:tcPr>
            <w:tcW w:w="2041"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Колесніков</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Костянтин Миколайович</w:t>
            </w:r>
          </w:p>
        </w:tc>
        <w:tc>
          <w:tcPr>
            <w:tcW w:w="1395"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22.02.2025, 15.03.2025 об 11.00</w:t>
            </w:r>
          </w:p>
        </w:tc>
        <w:tc>
          <w:tcPr>
            <w:tcW w:w="1356" w:type="dxa"/>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12.04.2025, 17.05.2025, об 11.00</w:t>
            </w:r>
          </w:p>
        </w:tc>
      </w:tr>
      <w:tr>
        <w:trPr/>
        <w:tc>
          <w:tcPr>
            <w:tcW w:w="1941"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4"/>
                <w:szCs w:val="24"/>
                <w:lang w:val="uk-UA" w:eastAsia="en-US" w:bidi="ar-SA"/>
              </w:rPr>
              <w:t>1</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2</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3</w:t>
            </w:r>
          </w:p>
        </w:tc>
        <w:tc>
          <w:tcPr>
            <w:tcW w:w="1736" w:type="dxa"/>
            <w:gridSpan w:val="2"/>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2"/>
                <w:szCs w:val="22"/>
                <w:lang w:val="uk-UA" w:eastAsia="en-US" w:bidi="ar-SA"/>
              </w:rPr>
              <w:t>4</w:t>
            </w:r>
          </w:p>
        </w:tc>
        <w:tc>
          <w:tcPr>
            <w:tcW w:w="1356" w:type="dxa"/>
            <w:tcBorders/>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b/>
                <w:bCs/>
                <w:kern w:val="2"/>
                <w:sz w:val="22"/>
                <w:szCs w:val="22"/>
                <w:lang w:val="uk-UA" w:eastAsia="en-US" w:bidi="ar-SA"/>
              </w:rPr>
              <w:t>5</w:t>
            </w:r>
          </w:p>
        </w:tc>
      </w:tr>
      <w:tr>
        <w:trPr/>
        <w:tc>
          <w:tcPr>
            <w:tcW w:w="1941"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 xml:space="preserve">Київський ліцей безпекового спрямування та національно-патріотичного виховання імені Ярослава Кондратьєва Національної академії внутрішніх справ  </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проспект Повітряних Сил України, 53,</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 Київ</w:t>
            </w:r>
          </w:p>
          <w:p>
            <w:pPr>
              <w:pStyle w:val="Normal"/>
              <w:widowControl/>
              <w:spacing w:lineRule="auto" w:line="240" w:before="0" w:after="0"/>
              <w:jc w:val="center"/>
              <w:rPr>
                <w:rFonts w:ascii="Times New Roman" w:hAnsi="Times New Roman" w:eastAsia="Calibri" w:cs="Times New Roman"/>
                <w:color w:val="000000"/>
                <w:sz w:val="24"/>
                <w:szCs w:val="24"/>
                <w:shd w:fill="FFFFFF" w:val="clear"/>
              </w:rPr>
            </w:pPr>
            <w:r>
              <w:rPr>
                <w:rFonts w:eastAsia="Calibri" w:cs="Times New Roman" w:ascii="Times New Roman" w:hAnsi="Times New Roman"/>
                <w:color w:val="000000"/>
                <w:kern w:val="2"/>
                <w:sz w:val="24"/>
                <w:szCs w:val="24"/>
                <w:shd w:fill="FFFFFF" w:val="clear"/>
                <w:lang w:val="uk-UA" w:eastAsia="en-US" w:bidi="ar-SA"/>
              </w:rPr>
              <w:t>licei_navs@naiau.kiev.ua</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https://lyceum-kyiv.mvs.gov.ua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+380 99 363 7092</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Доброскок</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Андрій Юрійович</w:t>
            </w:r>
          </w:p>
        </w:tc>
        <w:tc>
          <w:tcPr>
            <w:tcW w:w="1736"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2"/>
                <w:szCs w:val="22"/>
                <w:lang w:val="uk-UA" w:eastAsia="en-US" w:bidi="ar-SA"/>
              </w:rPr>
              <w:t>Віртуальний День відкритих дверей буде розміщено на сайті закладу та в соцмережах з 10.03.2025</w:t>
            </w:r>
          </w:p>
        </w:tc>
        <w:tc>
          <w:tcPr>
            <w:tcW w:w="1356" w:type="dxa"/>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12.04.2025, 17.05.2025, о 10.00</w:t>
            </w:r>
          </w:p>
        </w:tc>
      </w:tr>
      <w:tr>
        <w:trPr/>
        <w:tc>
          <w:tcPr>
            <w:tcW w:w="1941" w:type="dxa"/>
            <w:tcBorders/>
          </w:tcPr>
          <w:p>
            <w:pPr>
              <w:pStyle w:val="Normal"/>
              <w:widowControl/>
              <w:spacing w:lineRule="auto" w:line="240" w:before="0" w:after="0"/>
              <w:jc w:val="both"/>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Криворізький ліцей безпекового спрямування та національно-патріотичного виховання Донецького державного університету внутрішніх справ</w:t>
            </w:r>
          </w:p>
        </w:tc>
        <w:tc>
          <w:tcPr>
            <w:tcW w:w="2758"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вул. Співдружності, 91, м. Кривий Ріг</w:t>
            </w:r>
          </w:p>
          <w:p>
            <w:pPr>
              <w:pStyle w:val="Normal"/>
              <w:widowContro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kern w:val="2"/>
                <w:sz w:val="24"/>
                <w:szCs w:val="24"/>
                <w:lang w:val="uk-UA" w:eastAsia="en-US" w:bidi="ar-SA"/>
              </w:rPr>
              <w:t>info@dnuvs.ukr.education</w:t>
            </w:r>
          </w:p>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4"/>
                <w:szCs w:val="24"/>
                <w:lang w:val="uk-UA" w:eastAsia="en-US" w:bidi="ar-SA"/>
              </w:rPr>
              <w:t>https://lyceum-kr.mvs.gov.ua</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kern w:val="2"/>
                <w:sz w:val="24"/>
                <w:szCs w:val="24"/>
                <w:lang w:val="uk-UA" w:eastAsia="en-US" w:bidi="ar-SA"/>
              </w:rPr>
              <w:t>+380 67 582 9208</w:t>
            </w:r>
          </w:p>
        </w:tc>
        <w:tc>
          <w:tcPr>
            <w:tcW w:w="1837" w:type="dxa"/>
            <w:gridSpan w:val="2"/>
            <w:tcBorders/>
            <w:vAlign w:val="center"/>
          </w:tcPr>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Мазур Діана Григорівна</w:t>
            </w:r>
          </w:p>
          <w:p>
            <w:pPr>
              <w:pStyle w:val="Normal"/>
              <w:widowControl/>
              <w:spacing w:lineRule="auto" w:line="240" w:before="0" w:after="0"/>
              <w:jc w:val="center"/>
              <w:rPr>
                <w:rFonts w:ascii="Times New Roman" w:hAnsi="Times New Roman" w:cs="Times New Roman"/>
                <w:b/>
                <w:b/>
                <w:bCs/>
                <w:sz w:val="24"/>
                <w:szCs w:val="24"/>
              </w:rPr>
            </w:pPr>
            <w:r>
              <w:rPr>
                <w:rFonts w:eastAsia="Calibri" w:cs="Times New Roman" w:ascii="Times New Roman" w:hAnsi="Times New Roman"/>
                <w:b/>
                <w:bCs/>
                <w:kern w:val="2"/>
                <w:sz w:val="24"/>
                <w:szCs w:val="24"/>
                <w:lang w:val="uk-UA" w:eastAsia="en-US" w:bidi="ar-SA"/>
              </w:rPr>
              <w:t>(т. в. о.)</w:t>
            </w:r>
          </w:p>
        </w:tc>
        <w:tc>
          <w:tcPr>
            <w:tcW w:w="3092" w:type="dxa"/>
            <w:gridSpan w:val="3"/>
            <w:tcBorders/>
            <w:vAlign w:val="center"/>
          </w:tcPr>
          <w:p>
            <w:pPr>
              <w:pStyle w:val="Normal"/>
              <w:widowControl/>
              <w:spacing w:lineRule="auto" w:line="240" w:before="0" w:after="0"/>
              <w:jc w:val="center"/>
              <w:rPr>
                <w:rFonts w:ascii="Times New Roman" w:hAnsi="Times New Roman" w:cs="Times New Roman"/>
                <w:sz w:val="24"/>
                <w:szCs w:val="24"/>
              </w:rPr>
            </w:pPr>
            <w:r>
              <w:rPr>
                <w:rFonts w:eastAsia="Calibri" w:cs="Times New Roman" w:ascii="Times New Roman" w:hAnsi="Times New Roman"/>
                <w:kern w:val="2"/>
                <w:sz w:val="22"/>
                <w:szCs w:val="22"/>
                <w:lang w:val="uk-UA" w:eastAsia="en-US" w:bidi="ar-SA"/>
              </w:rPr>
              <w:t xml:space="preserve">Відповідно до плану взаємодії Криворізького ліцею з органами місцевого самоврядування м. Кривий Ріг, </w:t>
            </w:r>
            <w:r>
              <w:rPr>
                <w:rFonts w:eastAsia="Calibri" w:cs="Times New Roman" w:ascii="Times New Roman" w:hAnsi="Times New Roman"/>
                <w:b/>
                <w:bCs/>
                <w:kern w:val="2"/>
                <w:sz w:val="22"/>
                <w:szCs w:val="22"/>
                <w:lang w:val="uk-UA" w:eastAsia="en-US" w:bidi="ar-SA"/>
              </w:rPr>
              <w:t>після завершення ремонтних робіт</w:t>
            </w:r>
            <w:r>
              <w:rPr>
                <w:rFonts w:eastAsia="Calibri" w:cs="Times New Roman" w:ascii="Times New Roman" w:hAnsi="Times New Roman"/>
                <w:kern w:val="2"/>
                <w:sz w:val="22"/>
                <w:szCs w:val="22"/>
                <w:lang w:val="uk-UA" w:eastAsia="en-US" w:bidi="ar-SA"/>
              </w:rPr>
              <w:t>, планується презентація ліцею на міських та регіональних телеканалах та проведення офлайн і онлайн Днів відкритих дверей</w:t>
            </w:r>
          </w:p>
        </w:tc>
      </w:tr>
    </w:tbl>
    <w:p>
      <w:pPr>
        <w:pStyle w:val="Normal"/>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Rvps6"/>
        <w:shd w:val="clear" w:color="auto" w:fill="FFFFFF"/>
        <w:spacing w:beforeAutospacing="0" w:before="0" w:afterAutospacing="0" w:after="0"/>
        <w:ind w:firstLine="708"/>
        <w:jc w:val="both"/>
        <w:rPr>
          <w:sz w:val="28"/>
          <w:szCs w:val="28"/>
        </w:rPr>
      </w:pPr>
      <w:r>
        <w:rPr>
          <w:sz w:val="28"/>
          <w:szCs w:val="28"/>
        </w:rPr>
        <w:t>Відповідно до Правил</w:t>
      </w:r>
      <w:r>
        <w:rPr>
          <w:rStyle w:val="Rvts23"/>
          <w:sz w:val="28"/>
          <w:szCs w:val="28"/>
        </w:rPr>
        <w:t xml:space="preserve"> відбору та прийому на навчання до ліцею безпекового спрямування та національно-патріотичного виховання (</w:t>
      </w:r>
      <w:r>
        <w:fldChar w:fldCharType="begin"/>
      </w:r>
      <w:r>
        <w:rPr>
          <w:rStyle w:val="Hyperlink"/>
          <w:sz w:val="28"/>
          <w:szCs w:val="28"/>
        </w:rPr>
        <w:instrText xml:space="preserve"> HYPERLINK "https://zakon.rada.gov.ua/laws/show/z0793-24" \l "Text"</w:instrText>
      </w:r>
      <w:r>
        <w:rPr>
          <w:rStyle w:val="Hyperlink"/>
          <w:sz w:val="28"/>
          <w:szCs w:val="28"/>
        </w:rPr>
        <w:fldChar w:fldCharType="separate"/>
      </w:r>
      <w:r>
        <w:rPr>
          <w:rStyle w:val="Hyperlink"/>
          <w:sz w:val="28"/>
          <w:szCs w:val="28"/>
        </w:rPr>
        <w:t>https://zakon.rada.gov.ua/laws/show/z0793-24#Text</w:t>
      </w:r>
      <w:r>
        <w:rPr>
          <w:rStyle w:val="Hyperlink"/>
          <w:sz w:val="28"/>
          <w:szCs w:val="28"/>
        </w:rPr>
        <w:fldChar w:fldCharType="end"/>
      </w:r>
      <w:r>
        <w:rPr>
          <w:rStyle w:val="Rvts23"/>
          <w:sz w:val="28"/>
          <w:szCs w:val="28"/>
        </w:rPr>
        <w:t>) д</w:t>
      </w:r>
      <w:r>
        <w:rPr>
          <w:sz w:val="28"/>
          <w:szCs w:val="28"/>
        </w:rPr>
        <w:t>ля здобуття повної загальної середньої освіти в ліцеї на підставі направлення уповноважених структурних підрозділів органів сектору безпеки і оборони (далі – уповноважені структурні підрозділи) приймаються, придатні за станом здоров’я, які завершили в рік вступу 9 клас закладу загальної середньої освіти, діти:</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8"/>
          <w:lang w:eastAsia="uk-UA"/>
        </w:rPr>
      </w:pPr>
      <w:r>
        <w:rPr>
          <w:rFonts w:cs="Times New Roman" w:ascii="Times New Roman" w:hAnsi="Times New Roman"/>
          <w:sz w:val="28"/>
          <w:szCs w:val="28"/>
        </w:rPr>
        <w:t>військовослужбовців, поліцейських, осіб рядового, начальницького складу служби цивільного захисту, інших працівників органів сектору безпеки і оборони, що загинули (померли) чи зникли безвісти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p>
    <w:p>
      <w:pPr>
        <w:pStyle w:val="Normal"/>
        <w:tabs>
          <w:tab w:val="clear" w:pos="708"/>
          <w:tab w:val="left" w:pos="993" w:leader="none"/>
        </w:tabs>
        <w:spacing w:lineRule="auto" w:line="240" w:before="0" w:after="0"/>
        <w:ind w:firstLine="567"/>
        <w:jc w:val="both"/>
        <w:rPr>
          <w:rFonts w:ascii="Times New Roman" w:hAnsi="Times New Roman" w:cs="Times New Roman"/>
          <w:sz w:val="28"/>
          <w:szCs w:val="28"/>
          <w:lang w:eastAsia="uk-UA"/>
        </w:rPr>
      </w:pPr>
      <w:r>
        <w:rPr>
          <w:rFonts w:cs="Times New Roman" w:ascii="Times New Roman" w:hAnsi="Times New Roman"/>
          <w:sz w:val="28"/>
          <w:szCs w:val="28"/>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які стали особами з інвалідністю внаслідок поранення (контузії, травми, каліцтва) під </w:t>
      </w:r>
      <w:bookmarkStart w:id="0" w:name="_Hlk164690321"/>
      <w:r>
        <w:rPr>
          <w:rFonts w:cs="Times New Roman" w:ascii="Times New Roman" w:hAnsi="Times New Roman"/>
          <w:sz w:val="28"/>
          <w:szCs w:val="28"/>
        </w:rPr>
        <w:t>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bookmarkEnd w:id="0"/>
      <w:r>
        <w:rPr>
          <w:rFonts w:cs="Times New Roman" w:ascii="Times New Roman" w:hAnsi="Times New Roman"/>
          <w:sz w:val="28"/>
          <w:szCs w:val="28"/>
          <w:lang w:eastAsia="uk-UA"/>
        </w:rPr>
        <w:t>;</w:t>
      </w:r>
    </w:p>
    <w:p>
      <w:pPr>
        <w:pStyle w:val="ListParagraph"/>
        <w:tabs>
          <w:tab w:val="clear" w:pos="708"/>
          <w:tab w:val="left" w:pos="0" w:leader="none"/>
          <w:tab w:val="left" w:pos="993" w:leader="none"/>
        </w:tabs>
        <w:ind w:left="0" w:firstLine="567"/>
        <w:rPr>
          <w:sz w:val="28"/>
          <w:szCs w:val="28"/>
        </w:rPr>
      </w:pPr>
      <w:r>
        <w:rPr>
          <w:sz w:val="28"/>
          <w:szCs w:val="28"/>
        </w:rPr>
      </w:r>
      <w:bookmarkStart w:id="1" w:name="_Hlk165985802"/>
      <w:bookmarkStart w:id="2" w:name="_Hlk165985802"/>
    </w:p>
    <w:p>
      <w:pPr>
        <w:pStyle w:val="ListParagraph"/>
        <w:tabs>
          <w:tab w:val="clear" w:pos="708"/>
          <w:tab w:val="left" w:pos="0" w:leader="none"/>
          <w:tab w:val="left" w:pos="993" w:leader="none"/>
        </w:tabs>
        <w:ind w:left="0" w:firstLine="567"/>
        <w:rPr>
          <w:sz w:val="28"/>
          <w:szCs w:val="28"/>
        </w:rPr>
      </w:pPr>
      <w:bookmarkStart w:id="3" w:name="_Hlk165985802"/>
      <w:r>
        <w:rPr>
          <w:sz w:val="28"/>
          <w:szCs w:val="28"/>
        </w:rPr>
        <w:t>військовослужбовців, поліцейських, осіб рядового, начальницького складу служби цивільного захисту, інших працівників органів сектору безпеки і оборони</w:t>
      </w:r>
      <w:bookmarkEnd w:id="3"/>
      <w:r>
        <w:rPr>
          <w:sz w:val="28"/>
          <w:szCs w:val="28"/>
        </w:rPr>
        <w:t>, які беруть безпосередню участь у здійсненні заходів із забезпечення національної безпеки і оборони, відсічі й стримування збройної агресії Російської Федерації проти України;</w:t>
      </w:r>
    </w:p>
    <w:p>
      <w:pPr>
        <w:pStyle w:val="ListParagraph"/>
        <w:tabs>
          <w:tab w:val="clear" w:pos="708"/>
          <w:tab w:val="left" w:pos="0" w:leader="none"/>
          <w:tab w:val="left" w:pos="993" w:leader="none"/>
        </w:tabs>
        <w:ind w:left="0" w:firstLine="567"/>
        <w:rPr>
          <w:sz w:val="28"/>
          <w:szCs w:val="28"/>
        </w:rPr>
      </w:pPr>
      <w:r>
        <w:rPr>
          <w:sz w:val="28"/>
          <w:szCs w:val="28"/>
        </w:rPr>
        <w:t>військовослужбовців, поліцейських, осіб рядового, начальницького складу служби цивільного захисту, учасників бойових дій, інших працівників органів сектору безпеки і оборони (у тому числі звільнених з військової служби, служби цивільного захисту, служби в поліції), які брали безпосередню участь у здійсненні заходів із забезпечення національної безпеки і оборони, відсічі й стримування збройної агресії Російської Федерації проти України;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військовослужбовців, поліцейських, осіб рядового, начальницького складу служби цивільного захисту, інших працівників органів сектору безпеки і оборони (у тому числі звільнених з військової служби, служби цивільного захисту, служби в поліції).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Для оформлення особових справ кандидати на зарахування до ліцею можуть звертатися до підрозділів органів сектору безпеки і оборони, зокрема: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діти військовослужбовців Національної гвардії України – до кадрових підрозділів органів Національної гвардії України, Державної прикордонної служби – до кадрових підрозділів Державної прикордонної служби України, осіб молодшого і начальницького склад цивільного захисту – до кадрових підрозділів Державної служби України з надзвичайних ситуацій, поліцейських – до кадрових підрозділів головних управлінь Національної поліції, а оформлення особових справ кандидатів на зарахування з числа дітей військовослужбовців Збройних Сил України вказаних вище категорій забезпечуватимуть підрозділи кадрового забезпечення територіальних органів Національної поліції України, куди батьки, інші законні представники дітей, які мають право на вступ до ліцеїв, можуть звертатися за місцем проживання (перебування).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ПЕРЕЛІК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документів, що долучаються до особової справи кандидата на зарахування</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заява</w:t>
      </w:r>
      <w:r>
        <w:rPr>
          <w:rFonts w:cs="Times New Roman" w:ascii="Times New Roman" w:hAnsi="Times New Roman"/>
          <w:spacing w:val="-4"/>
          <w:sz w:val="28"/>
          <w:szCs w:val="28"/>
        </w:rPr>
        <w:t xml:space="preserve"> </w:t>
      </w:r>
      <w:r>
        <w:rPr>
          <w:rFonts w:cs="Times New Roman" w:ascii="Times New Roman" w:hAnsi="Times New Roman"/>
          <w:spacing w:val="-2"/>
          <w:sz w:val="28"/>
          <w:szCs w:val="28"/>
        </w:rPr>
        <w:t>про направлення на навчання</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анкета</w:t>
      </w:r>
      <w:r>
        <w:rPr>
          <w:rFonts w:cs="Times New Roman" w:ascii="Times New Roman" w:hAnsi="Times New Roman"/>
          <w:spacing w:val="58"/>
          <w:sz w:val="28"/>
          <w:szCs w:val="28"/>
        </w:rPr>
        <w:t xml:space="preserve"> </w:t>
      </w:r>
      <w:r>
        <w:rPr>
          <w:rFonts w:cs="Times New Roman" w:ascii="Times New Roman" w:hAnsi="Times New Roman"/>
          <w:sz w:val="28"/>
          <w:szCs w:val="28"/>
        </w:rPr>
        <w:t>кандидата</w:t>
      </w:r>
      <w:r>
        <w:rPr>
          <w:rFonts w:cs="Times New Roman" w:ascii="Times New Roman" w:hAnsi="Times New Roman"/>
          <w:spacing w:val="55"/>
          <w:sz w:val="28"/>
          <w:szCs w:val="28"/>
        </w:rPr>
        <w:t xml:space="preserve"> </w:t>
      </w:r>
      <w:r>
        <w:rPr>
          <w:rFonts w:cs="Times New Roman" w:ascii="Times New Roman" w:hAnsi="Times New Roman"/>
          <w:sz w:val="28"/>
          <w:szCs w:val="28"/>
        </w:rPr>
        <w:t>на</w:t>
      </w:r>
      <w:r>
        <w:rPr>
          <w:rFonts w:cs="Times New Roman" w:ascii="Times New Roman" w:hAnsi="Times New Roman"/>
          <w:spacing w:val="55"/>
          <w:sz w:val="28"/>
          <w:szCs w:val="28"/>
        </w:rPr>
        <w:t xml:space="preserve"> </w:t>
      </w:r>
      <w:r>
        <w:rPr>
          <w:rFonts w:cs="Times New Roman" w:ascii="Times New Roman" w:hAnsi="Times New Roman"/>
          <w:sz w:val="28"/>
          <w:szCs w:val="28"/>
        </w:rPr>
        <w:t>зарахування до ліцею;</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7"/>
          <w:sz w:val="28"/>
          <w:szCs w:val="28"/>
        </w:rPr>
      </w:pPr>
      <w:r>
        <w:rPr>
          <w:rFonts w:cs="Times New Roman" w:ascii="Times New Roman" w:hAnsi="Times New Roman"/>
          <w:sz w:val="28"/>
          <w:szCs w:val="28"/>
        </w:rPr>
        <w:t>автобіографія кандидата на зарахування до ліцею;</w:t>
      </w:r>
      <w:r>
        <w:rPr>
          <w:rFonts w:cs="Times New Roman" w:ascii="Times New Roman" w:hAnsi="Times New Roman"/>
          <w:spacing w:val="-67"/>
          <w:sz w:val="28"/>
          <w:szCs w:val="28"/>
        </w:rPr>
        <w:t xml:space="preserve">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w:t>
      </w:r>
      <w:r>
        <w:rPr>
          <w:rFonts w:cs="Times New Roman" w:ascii="Times New Roman" w:hAnsi="Times New Roman"/>
          <w:spacing w:val="-1"/>
          <w:sz w:val="28"/>
          <w:szCs w:val="28"/>
        </w:rPr>
        <w:t xml:space="preserve"> </w:t>
      </w:r>
      <w:r>
        <w:rPr>
          <w:rFonts w:cs="Times New Roman" w:ascii="Times New Roman" w:hAnsi="Times New Roman"/>
          <w:sz w:val="28"/>
          <w:szCs w:val="28"/>
        </w:rPr>
        <w:t>свідоцтва про</w:t>
      </w:r>
      <w:r>
        <w:rPr>
          <w:rFonts w:cs="Times New Roman" w:ascii="Times New Roman" w:hAnsi="Times New Roman"/>
          <w:spacing w:val="-4"/>
          <w:sz w:val="28"/>
          <w:szCs w:val="28"/>
        </w:rPr>
        <w:t xml:space="preserve"> </w:t>
      </w:r>
      <w:r>
        <w:rPr>
          <w:rFonts w:cs="Times New Roman" w:ascii="Times New Roman" w:hAnsi="Times New Roman"/>
          <w:sz w:val="28"/>
          <w:szCs w:val="28"/>
        </w:rPr>
        <w:t>народження;</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паспорта громадянина України кандидата на зарахування до ліцею (за наявності);</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
          <w:sz w:val="28"/>
          <w:szCs w:val="28"/>
        </w:rPr>
      </w:pPr>
      <w:r>
        <w:rPr>
          <w:rFonts w:cs="Times New Roman" w:ascii="Times New Roman" w:hAnsi="Times New Roman"/>
          <w:spacing w:val="-6"/>
          <w:sz w:val="28"/>
          <w:szCs w:val="28"/>
        </w:rPr>
        <w:t>інформація про зареєстроване / задеклароване місце проживання (перебування)</w:t>
      </w:r>
      <w:r>
        <w:rPr>
          <w:rFonts w:cs="Times New Roman" w:ascii="Times New Roman" w:hAnsi="Times New Roman"/>
          <w:color w:val="000000"/>
          <w:sz w:val="28"/>
          <w:szCs w:val="28"/>
          <w:shd w:fill="FFFFFF" w:val="clear"/>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документа, що засвідчує</w:t>
      </w:r>
      <w:r>
        <w:rPr>
          <w:rFonts w:cs="Times New Roman" w:ascii="Times New Roman" w:hAnsi="Times New Roman"/>
          <w:spacing w:val="1"/>
          <w:sz w:val="28"/>
          <w:szCs w:val="28"/>
        </w:rPr>
        <w:t xml:space="preserve"> </w:t>
      </w:r>
      <w:r>
        <w:rPr>
          <w:rFonts w:cs="Times New Roman" w:ascii="Times New Roman" w:hAnsi="Times New Roman"/>
          <w:sz w:val="28"/>
          <w:szCs w:val="28"/>
        </w:rPr>
        <w:t>реєстрацію особи в Державному реєстрі фізичних осіб – платників податків</w:t>
      </w:r>
      <w:r>
        <w:rPr>
          <w:rFonts w:cs="Times New Roman" w:ascii="Times New Roman" w:hAnsi="Times New Roman"/>
          <w:spacing w:val="1"/>
          <w:sz w:val="28"/>
          <w:szCs w:val="28"/>
        </w:rPr>
        <w:t xml:space="preserve"> </w:t>
      </w:r>
      <w:r>
        <w:rPr>
          <w:rFonts w:cs="Times New Roman" w:ascii="Times New Roman" w:hAnsi="Times New Roman"/>
          <w:sz w:val="28"/>
          <w:szCs w:val="28"/>
        </w:rPr>
        <w:t>(крім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психолого-педагогічна характеристика</w:t>
      </w:r>
      <w:r>
        <w:rPr>
          <w:rFonts w:cs="Times New Roman" w:ascii="Times New Roman" w:hAnsi="Times New Roman"/>
          <w:spacing w:val="1"/>
          <w:sz w:val="28"/>
          <w:szCs w:val="28"/>
        </w:rPr>
        <w:t xml:space="preserve"> </w:t>
      </w:r>
      <w:r>
        <w:rPr>
          <w:rFonts w:cs="Times New Roman" w:ascii="Times New Roman" w:hAnsi="Times New Roman"/>
          <w:sz w:val="28"/>
          <w:szCs w:val="28"/>
        </w:rPr>
        <w:t>із</w:t>
      </w:r>
      <w:r>
        <w:rPr>
          <w:rFonts w:cs="Times New Roman" w:ascii="Times New Roman" w:hAnsi="Times New Roman"/>
          <w:spacing w:val="1"/>
          <w:sz w:val="28"/>
          <w:szCs w:val="28"/>
        </w:rPr>
        <w:t xml:space="preserve"> закладу загальної середньої освіти (за наявності)</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trike/>
          <w:sz w:val="28"/>
          <w:szCs w:val="28"/>
        </w:rPr>
      </w:pPr>
      <w:r>
        <w:rPr>
          <w:rFonts w:cs="Times New Roman" w:ascii="Times New Roman" w:hAnsi="Times New Roman"/>
          <w:sz w:val="28"/>
          <w:szCs w:val="28"/>
        </w:rPr>
        <w:t xml:space="preserve">копія свідоцтва досягнень за попередній (поточний) навчальний рік та/або довідка про  рівень навчальних досягнень у поточному навчальному році;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копії дипломів, грамот та інших документів, які відображають навчальні та/або</w:t>
      </w:r>
      <w:r>
        <w:rPr>
          <w:rFonts w:cs="Times New Roman" w:ascii="Times New Roman" w:hAnsi="Times New Roman"/>
          <w:spacing w:val="1"/>
          <w:sz w:val="28"/>
          <w:szCs w:val="28"/>
        </w:rPr>
        <w:t xml:space="preserve"> </w:t>
      </w:r>
      <w:r>
        <w:rPr>
          <w:rFonts w:cs="Times New Roman" w:ascii="Times New Roman" w:hAnsi="Times New Roman"/>
          <w:sz w:val="28"/>
          <w:szCs w:val="28"/>
        </w:rPr>
        <w:t>творчі,</w:t>
      </w:r>
      <w:r>
        <w:rPr>
          <w:rFonts w:cs="Times New Roman" w:ascii="Times New Roman" w:hAnsi="Times New Roman"/>
          <w:spacing w:val="-2"/>
          <w:sz w:val="28"/>
          <w:szCs w:val="28"/>
        </w:rPr>
        <w:t xml:space="preserve"> </w:t>
      </w:r>
      <w:r>
        <w:rPr>
          <w:rFonts w:cs="Times New Roman" w:ascii="Times New Roman" w:hAnsi="Times New Roman"/>
          <w:sz w:val="28"/>
          <w:szCs w:val="28"/>
        </w:rPr>
        <w:t>спортивні</w:t>
      </w:r>
      <w:r>
        <w:rPr>
          <w:rFonts w:cs="Times New Roman" w:ascii="Times New Roman" w:hAnsi="Times New Roman"/>
          <w:spacing w:val="1"/>
          <w:sz w:val="28"/>
          <w:szCs w:val="28"/>
        </w:rPr>
        <w:t xml:space="preserve"> </w:t>
      </w:r>
      <w:r>
        <w:rPr>
          <w:rFonts w:cs="Times New Roman" w:ascii="Times New Roman" w:hAnsi="Times New Roman"/>
          <w:sz w:val="28"/>
          <w:szCs w:val="28"/>
        </w:rPr>
        <w:t>досягнення</w:t>
      </w:r>
      <w:r>
        <w:rPr>
          <w:rFonts w:cs="Times New Roman" w:ascii="Times New Roman" w:hAnsi="Times New Roman"/>
          <w:spacing w:val="-1"/>
          <w:sz w:val="28"/>
          <w:szCs w:val="28"/>
        </w:rPr>
        <w:t xml:space="preserve"> </w:t>
      </w:r>
      <w:r>
        <w:rPr>
          <w:rFonts w:cs="Times New Roman" w:ascii="Times New Roman" w:hAnsi="Times New Roman"/>
          <w:sz w:val="28"/>
          <w:szCs w:val="28"/>
        </w:rPr>
        <w:t>кандидата на зарахування до ліцею (за</w:t>
      </w:r>
      <w:r>
        <w:rPr>
          <w:rFonts w:cs="Times New Roman" w:ascii="Times New Roman" w:hAnsi="Times New Roman"/>
          <w:spacing w:val="-1"/>
          <w:sz w:val="28"/>
          <w:szCs w:val="28"/>
        </w:rPr>
        <w:t xml:space="preserve"> </w:t>
      </w:r>
      <w:r>
        <w:rPr>
          <w:rFonts w:cs="Times New Roman" w:ascii="Times New Roman" w:hAnsi="Times New Roman"/>
          <w:sz w:val="28"/>
          <w:szCs w:val="28"/>
        </w:rPr>
        <w:t xml:space="preserve">наявності), засвідчені в установленому порядку посадовою особою уповноваженого структурного підрозділу;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копія Карти профілактичних щеплень за формою первинної облікової документації № 063/о «Карта профілактичних щеплень», затвердженою наказом Міністерства охорони здоров’я України від 10 січня 2006 року № 1, зареєстрованим у Міністерстві юстиції України 08 червня 2006 року за № 686/12560;</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bookmarkStart w:id="4" w:name="n4"/>
      <w:bookmarkEnd w:id="4"/>
      <w:r>
        <w:rPr>
          <w:rFonts w:cs="Times New Roman" w:ascii="Times New Roman" w:hAnsi="Times New Roman"/>
          <w:sz w:val="28"/>
          <w:szCs w:val="28"/>
        </w:rPr>
        <w:t>направлення</w:t>
      </w:r>
      <w:r>
        <w:rPr>
          <w:rFonts w:cs="Times New Roman" w:ascii="Times New Roman" w:hAnsi="Times New Roman"/>
          <w:spacing w:val="1"/>
          <w:sz w:val="28"/>
          <w:szCs w:val="28"/>
        </w:rPr>
        <w:t xml:space="preserve"> кандидата </w:t>
      </w:r>
      <w:r>
        <w:rPr>
          <w:rFonts w:cs="Times New Roman" w:ascii="Times New Roman" w:hAnsi="Times New Roman"/>
          <w:sz w:val="28"/>
          <w:szCs w:val="28"/>
        </w:rPr>
        <w:t>на</w:t>
      </w:r>
      <w:r>
        <w:rPr>
          <w:rFonts w:cs="Times New Roman" w:ascii="Times New Roman" w:hAnsi="Times New Roman"/>
          <w:spacing w:val="1"/>
          <w:sz w:val="28"/>
          <w:szCs w:val="28"/>
        </w:rPr>
        <w:t xml:space="preserve"> </w:t>
      </w:r>
      <w:r>
        <w:rPr>
          <w:rFonts w:cs="Times New Roman" w:ascii="Times New Roman" w:hAnsi="Times New Roman"/>
          <w:sz w:val="28"/>
          <w:szCs w:val="28"/>
        </w:rPr>
        <w:t>зарахування</w:t>
      </w:r>
      <w:r>
        <w:rPr>
          <w:rFonts w:cs="Times New Roman" w:ascii="Times New Roman" w:hAnsi="Times New Roman"/>
          <w:spacing w:val="1"/>
          <w:sz w:val="28"/>
          <w:szCs w:val="28"/>
        </w:rPr>
        <w:t xml:space="preserve"> </w:t>
      </w:r>
      <w:r>
        <w:rPr>
          <w:rFonts w:cs="Times New Roman" w:ascii="Times New Roman" w:hAnsi="Times New Roman"/>
          <w:sz w:val="28"/>
          <w:szCs w:val="28"/>
        </w:rPr>
        <w:t>до</w:t>
      </w:r>
      <w:r>
        <w:rPr>
          <w:rFonts w:cs="Times New Roman" w:ascii="Times New Roman" w:hAnsi="Times New Roman"/>
          <w:spacing w:val="1"/>
          <w:sz w:val="28"/>
          <w:szCs w:val="28"/>
        </w:rPr>
        <w:t xml:space="preserve"> </w:t>
      </w:r>
      <w:r>
        <w:rPr>
          <w:rFonts w:cs="Times New Roman" w:ascii="Times New Roman" w:hAnsi="Times New Roman"/>
          <w:sz w:val="28"/>
          <w:szCs w:val="28"/>
        </w:rPr>
        <w:t>ліцею;</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шість</w:t>
      </w:r>
      <w:r>
        <w:rPr>
          <w:rFonts w:cs="Times New Roman" w:ascii="Times New Roman" w:hAnsi="Times New Roman"/>
          <w:i/>
          <w:iCs/>
          <w:sz w:val="28"/>
          <w:szCs w:val="28"/>
        </w:rPr>
        <w:t xml:space="preserve"> </w:t>
      </w:r>
      <w:r>
        <w:rPr>
          <w:rFonts w:cs="Times New Roman" w:ascii="Times New Roman" w:hAnsi="Times New Roman"/>
          <w:sz w:val="28"/>
          <w:szCs w:val="28"/>
        </w:rPr>
        <w:t>кольорових</w:t>
      </w:r>
      <w:r>
        <w:rPr>
          <w:rFonts w:cs="Times New Roman" w:ascii="Times New Roman" w:hAnsi="Times New Roman"/>
          <w:spacing w:val="1"/>
          <w:sz w:val="28"/>
          <w:szCs w:val="28"/>
        </w:rPr>
        <w:t xml:space="preserve"> </w:t>
      </w:r>
      <w:r>
        <w:rPr>
          <w:rFonts w:cs="Times New Roman" w:ascii="Times New Roman" w:hAnsi="Times New Roman"/>
          <w:sz w:val="28"/>
          <w:szCs w:val="28"/>
        </w:rPr>
        <w:t>фотокарток кандидата на зарахування до ліцею (без</w:t>
      </w:r>
      <w:r>
        <w:rPr>
          <w:rFonts w:cs="Times New Roman" w:ascii="Times New Roman" w:hAnsi="Times New Roman"/>
          <w:spacing w:val="53"/>
          <w:sz w:val="28"/>
          <w:szCs w:val="28"/>
        </w:rPr>
        <w:t xml:space="preserve"> </w:t>
      </w:r>
      <w:r>
        <w:rPr>
          <w:rFonts w:cs="Times New Roman" w:ascii="Times New Roman" w:hAnsi="Times New Roman"/>
          <w:sz w:val="28"/>
          <w:szCs w:val="28"/>
        </w:rPr>
        <w:t>головного</w:t>
      </w:r>
      <w:r>
        <w:rPr>
          <w:rFonts w:cs="Times New Roman" w:ascii="Times New Roman" w:hAnsi="Times New Roman"/>
          <w:spacing w:val="56"/>
          <w:sz w:val="28"/>
          <w:szCs w:val="28"/>
        </w:rPr>
        <w:t xml:space="preserve"> </w:t>
      </w:r>
      <w:r>
        <w:rPr>
          <w:rFonts w:cs="Times New Roman" w:ascii="Times New Roman" w:hAnsi="Times New Roman"/>
          <w:sz w:val="28"/>
          <w:szCs w:val="28"/>
        </w:rPr>
        <w:t>убору,</w:t>
      </w:r>
      <w:r>
        <w:rPr>
          <w:rFonts w:cs="Times New Roman" w:ascii="Times New Roman" w:hAnsi="Times New Roman"/>
          <w:spacing w:val="55"/>
          <w:sz w:val="28"/>
          <w:szCs w:val="28"/>
        </w:rPr>
        <w:t xml:space="preserve"> </w:t>
      </w:r>
      <w:r>
        <w:rPr>
          <w:rFonts w:cs="Times New Roman" w:ascii="Times New Roman" w:hAnsi="Times New Roman"/>
          <w:sz w:val="28"/>
          <w:szCs w:val="28"/>
        </w:rPr>
        <w:t>на</w:t>
      </w:r>
      <w:r>
        <w:rPr>
          <w:rFonts w:cs="Times New Roman" w:ascii="Times New Roman" w:hAnsi="Times New Roman"/>
          <w:spacing w:val="59"/>
          <w:sz w:val="28"/>
          <w:szCs w:val="28"/>
        </w:rPr>
        <w:t xml:space="preserve"> </w:t>
      </w:r>
      <w:r>
        <w:rPr>
          <w:rFonts w:cs="Times New Roman" w:ascii="Times New Roman" w:hAnsi="Times New Roman"/>
          <w:sz w:val="28"/>
          <w:szCs w:val="28"/>
        </w:rPr>
        <w:t>матовому</w:t>
      </w:r>
      <w:r>
        <w:rPr>
          <w:rFonts w:cs="Times New Roman" w:ascii="Times New Roman" w:hAnsi="Times New Roman"/>
          <w:spacing w:val="52"/>
          <w:sz w:val="28"/>
          <w:szCs w:val="28"/>
        </w:rPr>
        <w:t xml:space="preserve"> </w:t>
      </w:r>
      <w:r>
        <w:rPr>
          <w:rFonts w:cs="Times New Roman" w:ascii="Times New Roman" w:hAnsi="Times New Roman"/>
          <w:sz w:val="28"/>
          <w:szCs w:val="28"/>
        </w:rPr>
        <w:t>папері,</w:t>
      </w:r>
      <w:r>
        <w:rPr>
          <w:rFonts w:cs="Times New Roman" w:ascii="Times New Roman" w:hAnsi="Times New Roman"/>
          <w:spacing w:val="52"/>
          <w:sz w:val="28"/>
          <w:szCs w:val="28"/>
        </w:rPr>
        <w:t xml:space="preserve"> </w:t>
      </w:r>
      <w:r>
        <w:rPr>
          <w:rFonts w:cs="Times New Roman" w:ascii="Times New Roman" w:hAnsi="Times New Roman"/>
          <w:sz w:val="28"/>
          <w:szCs w:val="28"/>
        </w:rPr>
        <w:t xml:space="preserve">розміром </w:t>
      </w:r>
      <w:r>
        <w:rPr>
          <w:rFonts w:cs="Times New Roman" w:ascii="Times New Roman" w:hAnsi="Times New Roman"/>
          <w:spacing w:val="-67"/>
          <w:sz w:val="28"/>
          <w:szCs w:val="28"/>
        </w:rPr>
        <w:t xml:space="preserve"> </w:t>
      </w:r>
      <w:r>
        <w:rPr>
          <w:rFonts w:cs="Times New Roman" w:ascii="Times New Roman" w:hAnsi="Times New Roman"/>
          <w:sz w:val="28"/>
          <w:szCs w:val="28"/>
        </w:rPr>
        <w:t>3 х</w:t>
      </w:r>
      <w:r>
        <w:rPr>
          <w:rFonts w:cs="Times New Roman" w:ascii="Times New Roman" w:hAnsi="Times New Roman"/>
          <w:spacing w:val="-2"/>
          <w:sz w:val="28"/>
          <w:szCs w:val="28"/>
        </w:rPr>
        <w:t xml:space="preserve"> </w:t>
      </w:r>
      <w:r>
        <w:rPr>
          <w:rFonts w:cs="Times New Roman" w:ascii="Times New Roman" w:hAnsi="Times New Roman"/>
          <w:sz w:val="28"/>
          <w:szCs w:val="28"/>
        </w:rPr>
        <w:t>4 см,</w:t>
      </w:r>
      <w:r>
        <w:rPr>
          <w:rFonts w:cs="Times New Roman" w:ascii="Times New Roman" w:hAnsi="Times New Roman"/>
          <w:spacing w:val="-1"/>
          <w:sz w:val="28"/>
          <w:szCs w:val="28"/>
        </w:rPr>
        <w:t xml:space="preserve"> </w:t>
      </w:r>
      <w:r>
        <w:rPr>
          <w:rFonts w:cs="Times New Roman" w:ascii="Times New Roman" w:hAnsi="Times New Roman"/>
          <w:sz w:val="28"/>
          <w:szCs w:val="28"/>
        </w:rPr>
        <w:t>без</w:t>
      </w:r>
      <w:r>
        <w:rPr>
          <w:rFonts w:cs="Times New Roman" w:ascii="Times New Roman" w:hAnsi="Times New Roman"/>
          <w:spacing w:val="-1"/>
          <w:sz w:val="28"/>
          <w:szCs w:val="28"/>
        </w:rPr>
        <w:t xml:space="preserve"> </w:t>
      </w:r>
      <w:r>
        <w:rPr>
          <w:rFonts w:cs="Times New Roman" w:ascii="Times New Roman" w:hAnsi="Times New Roman"/>
          <w:sz w:val="28"/>
          <w:szCs w:val="28"/>
        </w:rPr>
        <w:t>куточка);</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u w:val="single"/>
        </w:rPr>
        <w:t xml:space="preserve">копія </w:t>
      </w:r>
      <w:r>
        <w:rPr>
          <w:rFonts w:cs="Times New Roman" w:ascii="Times New Roman" w:hAnsi="Times New Roman"/>
          <w:b/>
          <w:bCs/>
          <w:sz w:val="28"/>
          <w:szCs w:val="28"/>
          <w:u w:val="single"/>
        </w:rPr>
        <w:t>одного з документів</w:t>
      </w:r>
      <w:r>
        <w:rPr>
          <w:rFonts w:cs="Times New Roman" w:ascii="Times New Roman" w:hAnsi="Times New Roman"/>
          <w:sz w:val="28"/>
          <w:szCs w:val="28"/>
          <w:u w:val="single"/>
        </w:rPr>
        <w:t>, що підтверджує право кандидата на зарахування до ліцею на вступ до ліцею</w:t>
      </w:r>
      <w:r>
        <w:rPr>
          <w:rFonts w:cs="Times New Roman" w:ascii="Times New Roman" w:hAnsi="Times New Roman"/>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померли, – свідоцтво про смерть батьків (одного з батьків);</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оголошені померлими, – рішення суду про оголошення батьків (одного з батьків) померлими;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коли батьки (один з батьків) загинули або пропали безвісти: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рішення суду про визнання батьків (одного з батьків) безвісно відсутніми;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витяг з Єдиного реєстру досудових розслідувань, що засвідчує факт внесення до Реєстру інформації про те, що особа зникла безвісти;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інформацію з Єдиного реєстру осіб, зниклих безвісти за особливих обставин; </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5"/>
          <w:sz w:val="28"/>
          <w:szCs w:val="28"/>
        </w:rPr>
      </w:pPr>
      <w:r>
        <w:rPr>
          <w:rFonts w:cs="Times New Roman" w:ascii="Times New Roman" w:hAnsi="Times New Roman"/>
          <w:sz w:val="28"/>
          <w:szCs w:val="28"/>
        </w:rPr>
        <w:t xml:space="preserve">документ, що підтверджує </w:t>
      </w:r>
      <w:r>
        <w:rPr>
          <w:rFonts w:cs="Times New Roman" w:ascii="Times New Roman" w:hAnsi="Times New Roman"/>
          <w:spacing w:val="-5"/>
          <w:sz w:val="28"/>
          <w:szCs w:val="28"/>
        </w:rPr>
        <w:t>загибель (смерть) батьків (одного з батьків) під час виконання службових обов’язків, пов’язаних із їх безпосередньою участю в здійсненні заходів із забезпечення національної безпеки і оборони, відсічі й стримуванні збройної агресії Російської Федерації проти України;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разі отримання інвалідності внаслідок травми (поранення, контузії, каліцтва) батьків (одного з</w:t>
      </w:r>
      <w:r>
        <w:rPr>
          <w:rFonts w:cs="Times New Roman" w:ascii="Times New Roman" w:hAnsi="Times New Roman"/>
          <w:spacing w:val="1"/>
          <w:sz w:val="28"/>
          <w:szCs w:val="28"/>
        </w:rPr>
        <w:t xml:space="preserve"> </w:t>
      </w:r>
      <w:r>
        <w:rPr>
          <w:rFonts w:cs="Times New Roman" w:ascii="Times New Roman" w:hAnsi="Times New Roman"/>
          <w:spacing w:val="-5"/>
          <w:sz w:val="28"/>
          <w:szCs w:val="28"/>
        </w:rPr>
        <w:t>батьків)</w:t>
      </w:r>
      <w:r>
        <w:rPr>
          <w:rFonts w:cs="Times New Roman" w:ascii="Times New Roman" w:hAnsi="Times New Roman"/>
          <w:sz w:val="28"/>
          <w:szCs w:val="28"/>
        </w:rPr>
        <w:t xml:space="preserve"> – документ, що підтверджує інвалідність;</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pacing w:val="-5"/>
          <w:sz w:val="28"/>
          <w:szCs w:val="28"/>
        </w:rPr>
        <w:t xml:space="preserve">у разі безпосередньої участі батьків (одного з батьків) у здійсненні заходів із забезпечення національної безпеки і оборони, відсічі </w:t>
      </w:r>
      <w:r>
        <w:rPr>
          <w:rFonts w:cs="Times New Roman" w:ascii="Times New Roman" w:hAnsi="Times New Roman"/>
          <w:sz w:val="28"/>
          <w:szCs w:val="28"/>
        </w:rPr>
        <w:t xml:space="preserve">й стримуванні збройної агресії Російської Федерації проти України – </w:t>
      </w:r>
      <w:r>
        <w:rPr>
          <w:rFonts w:cs="Times New Roman" w:ascii="Times New Roman" w:hAnsi="Times New Roman"/>
          <w:spacing w:val="-1"/>
          <w:sz w:val="28"/>
          <w:szCs w:val="28"/>
        </w:rPr>
        <w:t xml:space="preserve">довідка про </w:t>
      </w:r>
      <w:r>
        <w:rPr>
          <w:rFonts w:cs="Times New Roman" w:ascii="Times New Roman" w:hAnsi="Times New Roman"/>
          <w:sz w:val="28"/>
          <w:szCs w:val="28"/>
          <w:shd w:fill="FFFFFF" w:val="clear"/>
        </w:rPr>
        <w:t xml:space="preserve">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довідка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або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передбачених Порядком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в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затвердженим постановою Кабінету Міністрів України від </w:t>
      </w:r>
      <w:r>
        <w:rPr>
          <w:rFonts w:cs="Times New Roman" w:ascii="Times New Roman" w:hAnsi="Times New Roman"/>
          <w:sz w:val="28"/>
          <w:szCs w:val="28"/>
        </w:rPr>
        <w:t>20</w:t>
      </w:r>
      <w:r>
        <w:rPr>
          <w:rFonts w:cs="Times New Roman" w:ascii="Times New Roman" w:hAnsi="Times New Roman"/>
          <w:spacing w:val="-7"/>
          <w:sz w:val="28"/>
          <w:szCs w:val="28"/>
        </w:rPr>
        <w:t xml:space="preserve"> </w:t>
      </w:r>
      <w:r>
        <w:rPr>
          <w:rFonts w:cs="Times New Roman" w:ascii="Times New Roman" w:hAnsi="Times New Roman"/>
          <w:sz w:val="28"/>
          <w:szCs w:val="28"/>
        </w:rPr>
        <w:t>серпня</w:t>
      </w:r>
      <w:r>
        <w:rPr>
          <w:rFonts w:cs="Times New Roman" w:ascii="Times New Roman" w:hAnsi="Times New Roman"/>
          <w:spacing w:val="-7"/>
          <w:sz w:val="28"/>
          <w:szCs w:val="28"/>
        </w:rPr>
        <w:t xml:space="preserve"> </w:t>
      </w:r>
      <w:r>
        <w:rPr>
          <w:rFonts w:cs="Times New Roman" w:ascii="Times New Roman" w:hAnsi="Times New Roman"/>
          <w:sz w:val="28"/>
          <w:szCs w:val="28"/>
        </w:rPr>
        <w:t>2014</w:t>
      </w:r>
      <w:r>
        <w:rPr>
          <w:rFonts w:cs="Times New Roman" w:ascii="Times New Roman" w:hAnsi="Times New Roman"/>
          <w:spacing w:val="-7"/>
          <w:sz w:val="28"/>
          <w:szCs w:val="28"/>
        </w:rPr>
        <w:t xml:space="preserve"> </w:t>
      </w:r>
      <w:r>
        <w:rPr>
          <w:rFonts w:cs="Times New Roman" w:ascii="Times New Roman" w:hAnsi="Times New Roman"/>
          <w:sz w:val="28"/>
          <w:szCs w:val="28"/>
        </w:rPr>
        <w:t>року</w:t>
      </w:r>
      <w:r>
        <w:rPr>
          <w:rFonts w:cs="Times New Roman" w:ascii="Times New Roman" w:hAnsi="Times New Roman"/>
          <w:spacing w:val="-10"/>
          <w:sz w:val="28"/>
          <w:szCs w:val="28"/>
        </w:rPr>
        <w:t xml:space="preserve"> </w:t>
      </w:r>
      <w:r>
        <w:rPr>
          <w:rFonts w:cs="Times New Roman" w:ascii="Times New Roman" w:hAnsi="Times New Roman"/>
          <w:sz w:val="28"/>
          <w:szCs w:val="28"/>
        </w:rPr>
        <w:t>№</w:t>
      </w:r>
      <w:r>
        <w:rPr>
          <w:rFonts w:cs="Times New Roman" w:ascii="Times New Roman" w:hAnsi="Times New Roman"/>
          <w:spacing w:val="-7"/>
          <w:sz w:val="28"/>
          <w:szCs w:val="28"/>
        </w:rPr>
        <w:t xml:space="preserve"> </w:t>
      </w:r>
      <w:r>
        <w:rPr>
          <w:rFonts w:cs="Times New Roman" w:ascii="Times New Roman" w:hAnsi="Times New Roman"/>
          <w:sz w:val="28"/>
          <w:szCs w:val="28"/>
        </w:rPr>
        <w:t>413.</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ПЕРЕЛІК</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документів, що надаються особисто кандидатами на зарахування</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під час реєстрації*</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12"/>
          <w:sz w:val="28"/>
          <w:szCs w:val="28"/>
        </w:rPr>
      </w:pPr>
      <w:r>
        <w:rPr>
          <w:rFonts w:cs="Times New Roman" w:ascii="Times New Roman" w:hAnsi="Times New Roman"/>
          <w:spacing w:val="-12"/>
          <w:sz w:val="28"/>
          <w:szCs w:val="28"/>
        </w:rPr>
        <w:t>заява на ім’я голови приймальної комісії про участь у конкурсному відборі (подається безпосередньо в ліцеї);</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12"/>
          <w:sz w:val="28"/>
          <w:szCs w:val="28"/>
        </w:rPr>
      </w:pPr>
      <w:r>
        <w:rPr>
          <w:rFonts w:cs="Times New Roman" w:ascii="Times New Roman" w:hAnsi="Times New Roman"/>
          <w:spacing w:val="-12"/>
          <w:sz w:val="28"/>
          <w:szCs w:val="28"/>
        </w:rPr>
        <w:t>згода на обробку персональних даних;</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4"/>
          <w:sz w:val="28"/>
          <w:szCs w:val="28"/>
        </w:rPr>
      </w:pPr>
      <w:r>
        <w:rPr>
          <w:rFonts w:cs="Times New Roman" w:ascii="Times New Roman" w:hAnsi="Times New Roman"/>
          <w:spacing w:val="-12"/>
          <w:sz w:val="28"/>
          <w:szCs w:val="28"/>
          <w:u w:val="single"/>
        </w:rPr>
        <w:t>о</w:t>
      </w:r>
      <w:r>
        <w:rPr>
          <w:rFonts w:cs="Times New Roman" w:ascii="Times New Roman" w:hAnsi="Times New Roman"/>
          <w:spacing w:val="-5"/>
          <w:sz w:val="28"/>
          <w:szCs w:val="28"/>
          <w:u w:val="single"/>
        </w:rPr>
        <w:t>ригінали таких документів, зокрема</w:t>
      </w:r>
      <w:r>
        <w:rPr>
          <w:rFonts w:cs="Times New Roman" w:ascii="Times New Roman" w:hAnsi="Times New Roman"/>
          <w:spacing w:val="-4"/>
          <w:sz w:val="28"/>
          <w:szCs w:val="28"/>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паспорта громадянина України (за наявності) або свідоцтва про народження (у разі відсутності паспорта громадянина України);</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6"/>
          <w:sz w:val="28"/>
          <w:szCs w:val="28"/>
        </w:rPr>
      </w:pPr>
      <w:r>
        <w:rPr>
          <w:rFonts w:cs="Times New Roman" w:ascii="Times New Roman" w:hAnsi="Times New Roman"/>
          <w:spacing w:val="-6"/>
          <w:sz w:val="28"/>
          <w:szCs w:val="28"/>
        </w:rPr>
        <w:t>інформації про зареєстроване / задеклароване місце проживання (перебування)</w:t>
      </w:r>
      <w:r>
        <w:rPr>
          <w:rFonts w:cs="Times New Roman" w:ascii="Times New Roman" w:hAnsi="Times New Roman"/>
          <w:color w:val="000000"/>
          <w:sz w:val="28"/>
          <w:szCs w:val="28"/>
          <w:shd w:fill="FFFFFF" w:val="clear"/>
        </w:rPr>
        <w:t>;</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документа, що засвідчує</w:t>
      </w:r>
      <w:r>
        <w:rPr>
          <w:rFonts w:cs="Times New Roman" w:ascii="Times New Roman" w:hAnsi="Times New Roman"/>
          <w:spacing w:val="1"/>
          <w:sz w:val="28"/>
          <w:szCs w:val="28"/>
        </w:rPr>
        <w:t xml:space="preserve"> </w:t>
      </w:r>
      <w:r>
        <w:rPr>
          <w:rFonts w:cs="Times New Roman" w:ascii="Times New Roman" w:hAnsi="Times New Roman"/>
          <w:sz w:val="28"/>
          <w:szCs w:val="28"/>
        </w:rPr>
        <w:t>реєстрацію особи в Державному реєстрі фізичних осіб – платників податків</w:t>
      </w:r>
      <w:r>
        <w:rPr>
          <w:rFonts w:cs="Times New Roman" w:ascii="Times New Roman" w:hAnsi="Times New Roman"/>
          <w:spacing w:val="1"/>
          <w:sz w:val="28"/>
          <w:szCs w:val="28"/>
        </w:rPr>
        <w:t xml:space="preserve"> </w:t>
      </w:r>
      <w:r>
        <w:rPr>
          <w:rFonts w:cs="Times New Roman" w:ascii="Times New Roman" w:hAnsi="Times New Roman"/>
          <w:sz w:val="28"/>
          <w:szCs w:val="28"/>
        </w:rPr>
        <w:t>(крім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свідоцтва про базову середню освіту;</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медичної довідки (витягу з медичної картки амбулаторного хворого) за формою, визначеною  наказом Міністерства охорони здоров’я України від 14 лютого 2012 року № 110 «Про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 зареєстрованим у Міністерстві юстиції України 28 квітня 2012 року за № 661/20974 (у редакції наказу Міністерства охорони здоров’я України від 25 липня 2023 року № 1351);</w:t>
      </w:r>
    </w:p>
    <w:p>
      <w:pPr>
        <w:pStyle w:val="BodyText"/>
        <w:tabs>
          <w:tab w:val="clear" w:pos="708"/>
          <w:tab w:val="left" w:pos="0" w:leader="none"/>
          <w:tab w:val="left" w:pos="567" w:leader="none"/>
          <w:tab w:val="left" w:pos="993" w:leader="none"/>
        </w:tabs>
        <w:spacing w:lineRule="auto" w:line="240" w:before="0" w:after="0"/>
        <w:ind w:firstLine="567"/>
        <w:jc w:val="both"/>
        <w:rPr>
          <w:rFonts w:ascii="Times New Roman" w:hAnsi="Times New Roman" w:cs="Times New Roman"/>
          <w:spacing w:val="-5"/>
          <w:sz w:val="28"/>
          <w:szCs w:val="28"/>
        </w:rPr>
      </w:pPr>
      <w:r>
        <w:rPr>
          <w:rFonts w:cs="Times New Roman" w:ascii="Times New Roman" w:hAnsi="Times New Roman"/>
          <w:spacing w:val="-5"/>
          <w:sz w:val="28"/>
          <w:szCs w:val="28"/>
        </w:rPr>
        <w:t>документа, що підтверджує право кандидата на зарахування на вступ до ліцею.</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 xml:space="preserve">ОСОБЛИВОСТІ </w:t>
      </w:r>
    </w:p>
    <w:p>
      <w:pPr>
        <w:pStyle w:val="Normal"/>
        <w:spacing w:lineRule="auto" w:line="240" w:before="0" w:after="0"/>
        <w:jc w:val="center"/>
        <w:rPr>
          <w:rFonts w:ascii="Times New Roman" w:hAnsi="Times New Roman" w:cs="Times New Roman"/>
          <w:b/>
          <w:b/>
          <w:sz w:val="28"/>
          <w:szCs w:val="28"/>
          <w:shd w:fill="FFFFFF" w:val="clear"/>
        </w:rPr>
      </w:pPr>
      <w:r>
        <w:rPr>
          <w:rFonts w:cs="Times New Roman" w:ascii="Times New Roman" w:hAnsi="Times New Roman"/>
          <w:b/>
          <w:sz w:val="28"/>
          <w:szCs w:val="28"/>
          <w:shd w:fill="FFFFFF" w:val="clear"/>
        </w:rPr>
        <w:t>організації навчання та перебування в ліцеї</w:t>
      </w:r>
    </w:p>
    <w:p>
      <w:pPr>
        <w:pStyle w:val="ListParagraph"/>
        <w:ind w:left="0" w:firstLine="567"/>
        <w:rPr>
          <w:sz w:val="28"/>
          <w:szCs w:val="28"/>
          <w:shd w:fill="FFFFFF" w:val="clear"/>
        </w:rPr>
      </w:pPr>
      <w:r>
        <w:rPr>
          <w:b/>
          <w:sz w:val="28"/>
          <w:szCs w:val="28"/>
          <w:shd w:fill="FFFFFF" w:val="clear"/>
        </w:rPr>
        <w:t>Ліцеїсти під час навчання перебувають на повному державному утриманні</w:t>
      </w:r>
      <w:r>
        <w:rPr>
          <w:sz w:val="28"/>
          <w:szCs w:val="28"/>
          <w:shd w:fill="FFFFFF" w:val="clear"/>
        </w:rPr>
        <w:t>, що передбачає: забезпечення безкоштовним п’ятиразовим харчуванням, форменим одягом установленого зразка для всіх сезонів, підручниками, шкільним приладдям; проживання в комфортабельних кімнатах, як правило, по 3-4 особи; вільний доступ до  мережі Інтернет на території ліцеїв; користування бібліотечним, у т.ч й  в електронному вигляді, фондом тощо.</w:t>
      </w:r>
    </w:p>
    <w:p>
      <w:pPr>
        <w:pStyle w:val="ListParagraph"/>
        <w:ind w:left="0" w:firstLine="567"/>
        <w:rPr>
          <w:b/>
          <w:b/>
          <w:bCs/>
          <w:sz w:val="28"/>
          <w:szCs w:val="28"/>
        </w:rPr>
      </w:pPr>
      <w:r>
        <w:rPr>
          <w:sz w:val="28"/>
          <w:szCs w:val="28"/>
          <w:shd w:fill="FFFFFF" w:val="clear"/>
        </w:rPr>
        <w:t xml:space="preserve">Під час навчання ліцеїсти знаходяться на території ліцею, що постійно охороняється; </w:t>
      </w:r>
      <w:r>
        <w:rPr>
          <w:b/>
          <w:sz w:val="28"/>
          <w:szCs w:val="28"/>
          <w:shd w:fill="FFFFFF" w:val="clear"/>
        </w:rPr>
        <w:t>ними цілодобово опікуватимуться вчителі, вихователі, практичні психологи, соціальні педагоги, педагоги-організатори.</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u w:val="single"/>
          <w:shd w:fill="FFFFFF" w:val="clear"/>
        </w:rPr>
        <w:t>На першому році навчання</w:t>
      </w:r>
      <w:r>
        <w:rPr>
          <w:rFonts w:cs="Times New Roman" w:ascii="Times New Roman" w:hAnsi="Times New Roman"/>
          <w:sz w:val="28"/>
          <w:szCs w:val="28"/>
          <w:shd w:fill="FFFFFF" w:val="clear"/>
        </w:rPr>
        <w:t xml:space="preserve"> ліцеїсти знайомляться зі специфікою діяльності практичних підрозділів Національної поліції України, Національної гвардії України, Державної служби України з надзвичайних ситуацій, Державної прикордонної служби України, а також порядком організації підготовки в закладах вищої освіти із специфічними умовами навчання та вищих військових навчальних закладах, які входять до системи МВС, що надає ліцеїстам змогу визначити своє майбутнє, зорієнтуватися у виборі професії.</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u w:val="single"/>
          <w:shd w:fill="FFFFFF" w:val="clear"/>
        </w:rPr>
        <w:t>На другому році навчання</w:t>
      </w:r>
      <w:r>
        <w:rPr>
          <w:rFonts w:cs="Times New Roman" w:ascii="Times New Roman" w:hAnsi="Times New Roman"/>
          <w:sz w:val="28"/>
          <w:szCs w:val="28"/>
          <w:shd w:fill="FFFFFF" w:val="clear"/>
        </w:rPr>
        <w:t xml:space="preserve"> увагу ліцеїстів спрямована на формування тих знань, умінь та навичок, які будуть їм необхідні для вступу до закладів освіти МВС або інших закладів освіти для продовження в подальшому навчання за обраною спеціальністю.</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Зміст навчальних програм сфокусовано на фізичній підготовці, підготовці до національного спротиву, патріотичному вихованні через вивчення: історії держави, історії воєнізованих формувань, рухів опору, культурної спадщини України, іноземної мови для гідного представлення України на міжнародній арені тощо. </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Для ліцеїстів, які мають освітні втрати, організовуються додаткові заняття, які проводять педагогічні працівники. Крім того, до роботи з такими ліцеїстами залучається й уся навчальна група, що дозволяє підвищити як рівень знань у всіх «відстаючих» ліцеїстів, так і сприяє формуванню командної роботи, згуртованості колективу й відповідальності за себе і своїх одногрупників.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Організація та проведення конкурсу «Краща навчальна група»</w:t>
      </w:r>
      <w:r>
        <w:rPr>
          <w:rFonts w:cs="Times New Roman" w:ascii="Times New Roman" w:hAnsi="Times New Roman"/>
          <w:sz w:val="28"/>
          <w:szCs w:val="28"/>
        </w:rPr>
        <w:t xml:space="preserve"> (за різними критеріями).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 xml:space="preserve">Організація роботи гуртків </w:t>
      </w:r>
      <w:r>
        <w:rPr>
          <w:rFonts w:cs="Times New Roman" w:ascii="Times New Roman" w:hAnsi="Times New Roman"/>
          <w:sz w:val="28"/>
          <w:szCs w:val="28"/>
        </w:rPr>
        <w:t xml:space="preserve">(наприклад, інформаційних технологій,  іноземних мов, мистецького спрямування тощо), </w:t>
      </w:r>
      <w:r>
        <w:rPr>
          <w:rFonts w:cs="Times New Roman" w:ascii="Times New Roman" w:hAnsi="Times New Roman"/>
          <w:b/>
          <w:bCs/>
          <w:sz w:val="28"/>
          <w:szCs w:val="28"/>
        </w:rPr>
        <w:t>спортивних секцій</w:t>
      </w:r>
      <w:r>
        <w:rPr>
          <w:rFonts w:cs="Times New Roman" w:ascii="Times New Roman" w:hAnsi="Times New Roman"/>
          <w:sz w:val="28"/>
          <w:szCs w:val="28"/>
        </w:rPr>
        <w:t xml:space="preserve"> (наприклад, з тактико-спеціальної підготовки, основ вогневої підготовки, футболу, волейболу, дзюдо тощо).</w:t>
      </w:r>
    </w:p>
    <w:p>
      <w:pPr>
        <w:pStyle w:val="Normal"/>
        <w:spacing w:lineRule="auto" w:line="240" w:before="0" w:after="0"/>
        <w:ind w:firstLine="567"/>
        <w:jc w:val="both"/>
        <w:rPr>
          <w:rFonts w:ascii="Times New Roman" w:hAnsi="Times New Roman" w:cs="Times New Roman"/>
          <w:b/>
          <w:b/>
          <w:bCs/>
          <w:sz w:val="28"/>
          <w:szCs w:val="28"/>
        </w:rPr>
      </w:pPr>
      <w:r>
        <w:rPr>
          <w:rFonts w:cs="Times New Roman" w:ascii="Times New Roman" w:hAnsi="Times New Roman"/>
          <w:b/>
          <w:bCs/>
          <w:sz w:val="28"/>
          <w:szCs w:val="28"/>
        </w:rPr>
        <w:t>Організація та участь у Всеукраїнській дитячо-юнацькій військово-патріотичній грі  «Джура».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Організація дозвілля</w:t>
      </w:r>
      <w:r>
        <w:rPr>
          <w:rFonts w:cs="Times New Roman" w:ascii="Times New Roman" w:hAnsi="Times New Roman"/>
          <w:sz w:val="28"/>
          <w:szCs w:val="28"/>
        </w:rPr>
        <w:t xml:space="preserve"> (у вихідні та/або святкові дні для ліцеїстів організовуються різні заходи: перегляд художніх, документальних фільмів національно-патріотичного спрямування; екскурсії до закладів вищої освіти із специфічними умовами навчання, вищих військових навчальних закладів; органів (підрозділів, частин) Національної гвардії України, Державної прикордонної служби України, Державної служби України з надзвичайних ситуацій; змагання з різних видів спорту (як серед ліцеїстів, так із здобувачами освіти інших закладів повної загальної середньої освіти) тощо).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b/>
          <w:bCs/>
          <w:sz w:val="28"/>
          <w:szCs w:val="28"/>
        </w:rPr>
        <w:t>Участь ліцеїстів у святкових заходах</w:t>
      </w:r>
      <w:r>
        <w:rPr>
          <w:rFonts w:cs="Times New Roman" w:ascii="Times New Roman" w:hAnsi="Times New Roman"/>
          <w:sz w:val="28"/>
          <w:szCs w:val="28"/>
        </w:rPr>
        <w:t xml:space="preserve"> міста, де вони розташовані (військові паради, культурно-масові заходи тощо).</w:t>
      </w:r>
    </w:p>
    <w:p>
      <w:pPr>
        <w:pStyle w:val="ListParagraph"/>
        <w:ind w:left="0" w:firstLine="567"/>
        <w:rPr>
          <w:sz w:val="28"/>
          <w:szCs w:val="28"/>
          <w:shd w:fill="FFFFFF" w:val="clear"/>
        </w:rPr>
      </w:pPr>
      <w:r>
        <w:rPr>
          <w:b/>
          <w:bCs/>
          <w:sz w:val="28"/>
          <w:szCs w:val="28"/>
        </w:rPr>
        <w:t xml:space="preserve">Організація </w:t>
      </w:r>
      <w:r>
        <w:rPr>
          <w:b/>
          <w:bCs/>
          <w:sz w:val="28"/>
          <w:szCs w:val="28"/>
          <w:shd w:fill="FFFFFF" w:val="clear"/>
        </w:rPr>
        <w:t>«польових таборів»</w:t>
      </w:r>
      <w:r>
        <w:rPr>
          <w:sz w:val="28"/>
          <w:szCs w:val="28"/>
          <w:shd w:fill="FFFFFF" w:val="clear"/>
        </w:rPr>
        <w:t>, під час яких практичні працівники Національної поліції України, Національної гвардії України, Державної служби України з надзвичайних ситуацій, Державної прикордонної служби України проводять практичні заняття, на яких учні відпрацьовують уміння й навички (із забезпеченням заходів безпеки) з певних професій, будь-то поліцейський, пожежний-рятувальник, військовослужбовець Національної гвардії України, прикордонник (наприклад, розв’язання ситуативних завдань, основи стройового вишколу, рольові ігри стосовно затримання правопорушника, відпрацювання прийомів самозахисту, основи тактичної медицини, застосування спеціальних засобів тощо).</w:t>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ТЕРМІНИ ПРОВЕДЕННЯ ВСТУПНОЇ КАМПАНІЇ</w:t>
      </w:r>
    </w:p>
    <w:tbl>
      <w:tblPr>
        <w:tblStyle w:val="a3"/>
        <w:tblW w:w="962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14"/>
        <w:gridCol w:w="4813"/>
      </w:tblGrid>
      <w:tr>
        <w:trPr/>
        <w:tc>
          <w:tcPr>
            <w:tcW w:w="4814" w:type="dxa"/>
            <w:tcBorders/>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Етапи вступної кампанії</w:t>
            </w:r>
          </w:p>
        </w:tc>
        <w:tc>
          <w:tcPr>
            <w:tcW w:w="4813" w:type="dxa"/>
            <w:tcBorders/>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Терміни проведення (приблизні)</w:t>
            </w:r>
          </w:p>
        </w:tc>
      </w:tr>
      <w:tr>
        <w:trPr/>
        <w:tc>
          <w:tcPr>
            <w:tcW w:w="4814" w:type="dxa"/>
            <w:tcBorders/>
          </w:tcPr>
          <w:p>
            <w:pPr>
              <w:pStyle w:val="Normal"/>
              <w:widowControl/>
              <w:spacing w:lineRule="auto" w:line="240" w:before="0" w:after="0"/>
              <w:jc w:val="both"/>
              <w:rPr>
                <w:rFonts w:ascii="Times New Roman" w:hAnsi="Times New Roman" w:cs="Times New Roman"/>
                <w:b/>
                <w:b/>
                <w:bCs/>
                <w:sz w:val="28"/>
                <w:szCs w:val="28"/>
              </w:rPr>
            </w:pPr>
            <w:r>
              <w:rPr>
                <w:rFonts w:eastAsia="Calibri" w:cs="Times New Roman" w:ascii="Times New Roman" w:hAnsi="Times New Roman"/>
                <w:kern w:val="2"/>
                <w:sz w:val="28"/>
                <w:szCs w:val="28"/>
                <w:lang w:val="uk-UA" w:eastAsia="en-US" w:bidi="ar-SA"/>
              </w:rPr>
              <w:t>Відбір кандидатів на зарахування, оформлення та надсилання особових справ до приймальної комісії ліцею</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01 червня – 16 липня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 xml:space="preserve">Повторне направлення особових справ (у разі усунення недоліків) </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до 31 липня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Реєстрація кандидатів на зарахування до ліцею</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08 серпня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Конкурсний відбір</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11 – 13 серпня 2025 року</w:t>
            </w:r>
          </w:p>
        </w:tc>
      </w:tr>
      <w:tr>
        <w:trPr/>
        <w:tc>
          <w:tcPr>
            <w:tcW w:w="4814"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2"/>
                <w:sz w:val="28"/>
                <w:szCs w:val="28"/>
                <w:lang w:val="uk-UA" w:eastAsia="en-US" w:bidi="ar-SA"/>
              </w:rPr>
              <w:t>Зарахування на навчання</w:t>
            </w:r>
          </w:p>
        </w:tc>
        <w:tc>
          <w:tcPr>
            <w:tcW w:w="4813" w:type="dxa"/>
            <w:tcBorders/>
            <w:vAlign w:val="center"/>
          </w:tcPr>
          <w:p>
            <w:pPr>
              <w:pStyle w:val="Normal"/>
              <w:widowControl/>
              <w:spacing w:lineRule="auto" w:line="240" w:before="0" w:after="0"/>
              <w:jc w:val="center"/>
              <w:rPr>
                <w:rFonts w:ascii="Times New Roman" w:hAnsi="Times New Roman" w:cs="Times New Roman"/>
                <w:b/>
                <w:b/>
                <w:bCs/>
                <w:sz w:val="28"/>
                <w:szCs w:val="28"/>
              </w:rPr>
            </w:pPr>
            <w:r>
              <w:rPr>
                <w:rFonts w:eastAsia="Calibri" w:cs="Times New Roman" w:ascii="Times New Roman" w:hAnsi="Times New Roman"/>
                <w:b/>
                <w:bCs/>
                <w:kern w:val="2"/>
                <w:sz w:val="28"/>
                <w:szCs w:val="28"/>
                <w:lang w:val="uk-UA" w:eastAsia="en-US" w:bidi="ar-SA"/>
              </w:rPr>
              <w:t>14 серпня 2025 року</w:t>
            </w:r>
          </w:p>
        </w:tc>
      </w:tr>
    </w:tbl>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Після видання наказу про зарахування до ліцею в період з 21 по 31 серпня 2025 року для ліцеїстів проводиться «Вступний курс ліцеїста», під час якого вони </w:t>
      </w:r>
      <w:r>
        <w:rPr>
          <w:rFonts w:cs="Times New Roman" w:ascii="Times New Roman" w:hAnsi="Times New Roman"/>
          <w:sz w:val="28"/>
          <w:szCs w:val="28"/>
          <w:shd w:fill="FFFFFF" w:val="clear"/>
        </w:rPr>
        <w:t xml:space="preserve">вивчають Етичний кодекс ліцеїста, розпорядок дня, правила носіння форменого одягу, особливості організації освітнього процесу в Ліцеї; </w:t>
      </w:r>
      <w:r>
        <w:rPr>
          <w:rFonts w:cs="Times New Roman" w:ascii="Times New Roman" w:hAnsi="Times New Roman"/>
          <w:sz w:val="28"/>
          <w:szCs w:val="28"/>
        </w:rPr>
        <w:t xml:space="preserve">обирають (за потреби) старосту, «голоси» навчальних груп, складатимуться девізи (гасла) навчальних груп.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Для  них організовуватимуться тренінги на згуртованість, командні роботи </w:t>
      </w:r>
      <w:r>
        <w:rPr>
          <w:rFonts w:cs="Times New Roman" w:ascii="Times New Roman" w:hAnsi="Times New Roman"/>
          <w:sz w:val="28"/>
          <w:szCs w:val="28"/>
          <w:lang w:val="en-US"/>
        </w:rPr>
        <w:t>(</w:t>
      </w:r>
      <w:r>
        <w:rPr>
          <w:rFonts w:cs="Times New Roman" w:ascii="Times New Roman" w:hAnsi="Times New Roman"/>
          <w:sz w:val="28"/>
          <w:szCs w:val="28"/>
        </w:rPr>
        <w:t>team building</w:t>
      </w:r>
      <w:r>
        <w:rPr>
          <w:rFonts w:cs="Times New Roman" w:ascii="Times New Roman" w:hAnsi="Times New Roman"/>
          <w:sz w:val="28"/>
          <w:szCs w:val="28"/>
          <w:lang w:val="en-US"/>
        </w:rPr>
        <w:t>)</w:t>
      </w:r>
      <w:r>
        <w:rPr>
          <w:rFonts w:cs="Times New Roman" w:ascii="Times New Roman" w:hAnsi="Times New Roman"/>
          <w:sz w:val="28"/>
          <w:szCs w:val="28"/>
        </w:rPr>
        <w:t xml:space="preserve"> тощо.</w:t>
      </w:r>
    </w:p>
    <w:p>
      <w:pPr>
        <w:pStyle w:val="Normal"/>
        <w:spacing w:lineRule="auto" w:line="240" w:before="0" w:after="0"/>
        <w:ind w:firstLine="567"/>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b/>
          <w:bCs/>
          <w:sz w:val="28"/>
          <w:szCs w:val="28"/>
        </w:rPr>
        <w:t>КОНТАКТНІ ОСОБИ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Ізрайлова Юлія Сергіївна (+380 96 690 0258, Кривий Ріг)</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Кушнікова Світлана Вікторівна (+380 50 420 7626, Дніпро)</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Синьоок Валентина Іванівна (+380 99 363 7092, Київ)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Соболь Анастасія Василівна (+380 96 080 3121, Івано-Франківськ)</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Щетина Оксана Володимирівна (+380 98 203 5226, Вінниця)</w:t>
      </w:r>
    </w:p>
    <w:p>
      <w:pPr>
        <w:pStyle w:val="Normal"/>
        <w:spacing w:lineRule="auto" w:line="240" w:before="0" w:after="0"/>
        <w:ind w:firstLine="567"/>
        <w:jc w:val="both"/>
        <w:rPr>
          <w:rFonts w:ascii="Times New Roman" w:hAnsi="Times New Roman" w:cs="Times New Roman"/>
          <w:sz w:val="28"/>
          <w:szCs w:val="28"/>
        </w:rPr>
      </w:pPr>
      <w:r>
        <w:rPr/>
      </w:r>
    </w:p>
    <w:sectPr>
      <w:headerReference w:type="default" r:id="rId2"/>
      <w:type w:val="nextPage"/>
      <w:pgSz w:w="11906" w:h="16838"/>
      <w:pgMar w:left="1701" w:right="567"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Calibri">
    <w:charset w:val="01"/>
    <w:family w:val="roman"/>
    <w:pitch w:val="variable"/>
  </w:font>
  <w:font w:name="Times New Roman">
    <w:charset w:val="01"/>
    <w:family w:val="roman"/>
    <w:pitch w:val="variable"/>
  </w:font>
  <w:font w:name="Carlito">
    <w:altName w:val="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41705223"/>
    </w:sdtPr>
    <w:sdtContent>
      <w:p>
        <w:pPr>
          <w:pStyle w:val="Header"/>
          <w:jc w:val="center"/>
          <w:rPr/>
        </w:pPr>
        <w:r>
          <w:rPr/>
          <w:fldChar w:fldCharType="begin"/>
        </w:r>
        <w:r>
          <w:rPr/>
          <w:instrText xml:space="preserve"> PAGE </w:instrText>
        </w:r>
        <w:r>
          <w:rPr/>
          <w:fldChar w:fldCharType="separate"/>
        </w:r>
        <w:r>
          <w:rPr/>
          <w:t>7</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uk-UA" w:eastAsia="en-US" w:bidi="ar-SA"/>
      <w14:ligatures w14:val="standardContextual"/>
    </w:rPr>
  </w:style>
  <w:style w:type="character" w:styleId="DefaultParagraphFont" w:default="1">
    <w:name w:val="Default Paragraph Font"/>
    <w:uiPriority w:val="1"/>
    <w:semiHidden/>
    <w:unhideWhenUsed/>
    <w:qFormat/>
    <w:rPr/>
  </w:style>
  <w:style w:type="character" w:styleId="Style9" w:customStyle="1">
    <w:name w:val="Назва Знак"/>
    <w:basedOn w:val="DefaultParagraphFont"/>
    <w:uiPriority w:val="10"/>
    <w:qFormat/>
    <w:rsid w:val="0018108a"/>
    <w:rPr>
      <w:rFonts w:ascii="Times New Roman" w:hAnsi="Times New Roman" w:eastAsia="" w:cs="Times New Roman" w:eastAsiaTheme="minorEastAsia"/>
      <w:b/>
      <w:bCs/>
      <w:caps/>
      <w:kern w:val="0"/>
      <w:sz w:val="28"/>
      <w:szCs w:val="24"/>
      <w:lang w:eastAsia="ru-RU"/>
      <w14:ligatures w14:val="none"/>
    </w:rPr>
  </w:style>
  <w:style w:type="character" w:styleId="Rvts23" w:customStyle="1">
    <w:name w:val="rvts23"/>
    <w:basedOn w:val="DefaultParagraphFont"/>
    <w:qFormat/>
    <w:rsid w:val="00c238c9"/>
    <w:rPr/>
  </w:style>
  <w:style w:type="character" w:styleId="Style10" w:customStyle="1">
    <w:name w:val="Основний текст Знак"/>
    <w:basedOn w:val="DefaultParagraphFont"/>
    <w:uiPriority w:val="1"/>
    <w:qFormat/>
    <w:rsid w:val="0027780c"/>
    <w:rPr>
      <w:rFonts w:ascii="Calibri" w:hAnsi="Calibri" w:eastAsia="Calibri" w:cs="Arial"/>
      <w:kern w:val="0"/>
      <w14:ligatures w14:val="none"/>
    </w:rPr>
  </w:style>
  <w:style w:type="character" w:styleId="Hyperlink">
    <w:name w:val="Hyperlink"/>
    <w:basedOn w:val="DefaultParagraphFont"/>
    <w:uiPriority w:val="99"/>
    <w:unhideWhenUsed/>
    <w:rsid w:val="00852a40"/>
    <w:rPr>
      <w:color w:val="0563C1" w:themeColor="hyperlink"/>
      <w:u w:val="single"/>
    </w:rPr>
  </w:style>
  <w:style w:type="character" w:styleId="UnresolvedMention">
    <w:name w:val="Unresolved Mention"/>
    <w:basedOn w:val="DefaultParagraphFont"/>
    <w:uiPriority w:val="99"/>
    <w:semiHidden/>
    <w:unhideWhenUsed/>
    <w:qFormat/>
    <w:rsid w:val="00852a40"/>
    <w:rPr>
      <w:color w:val="605E5C"/>
      <w:shd w:fill="E1DFDD" w:val="clear"/>
    </w:rPr>
  </w:style>
  <w:style w:type="character" w:styleId="Style11" w:customStyle="1">
    <w:name w:val="Верхній колонтитул Знак"/>
    <w:basedOn w:val="DefaultParagraphFont"/>
    <w:uiPriority w:val="99"/>
    <w:qFormat/>
    <w:rsid w:val="00cf51e1"/>
    <w:rPr/>
  </w:style>
  <w:style w:type="character" w:styleId="Style12" w:customStyle="1">
    <w:name w:val="Нижній колонтитул Знак"/>
    <w:basedOn w:val="DefaultParagraphFont"/>
    <w:uiPriority w:val="99"/>
    <w:qFormat/>
    <w:rsid w:val="00cf51e1"/>
    <w:rPr/>
  </w:style>
  <w:style w:type="paragraph" w:styleId="Style13">
    <w:name w:val="Заголовок"/>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link w:val="Style10"/>
    <w:uiPriority w:val="1"/>
    <w:qFormat/>
    <w:rsid w:val="0027780c"/>
    <w:pPr>
      <w:suppressAutoHyphens w:val="true"/>
      <w:spacing w:lineRule="auto" w:line="276" w:before="0" w:after="140"/>
    </w:pPr>
    <w:rPr>
      <w:rFonts w:ascii="Calibri" w:hAnsi="Calibri" w:eastAsia="Calibri" w:cs="Arial"/>
      <w:kern w:val="0"/>
      <w14:ligatures w14:val="none"/>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4">
    <w:name w:val="Покажчик"/>
    <w:basedOn w:val="Normal"/>
    <w:qFormat/>
    <w:pPr>
      <w:suppressLineNumbers/>
    </w:pPr>
    <w:rPr>
      <w:rFonts w:cs="Noto Sans Devanagari"/>
      <w:lang w:val="zxx" w:eastAsia="zxx" w:bidi="zxx"/>
    </w:rPr>
  </w:style>
  <w:style w:type="paragraph" w:styleId="Rvps6" w:customStyle="1">
    <w:name w:val="rvps6"/>
    <w:basedOn w:val="Normal"/>
    <w:qFormat/>
    <w:rsid w:val="00921032"/>
    <w:pPr>
      <w:spacing w:lineRule="auto" w:line="240" w:beforeAutospacing="1" w:afterAutospacing="1"/>
    </w:pPr>
    <w:rPr>
      <w:rFonts w:ascii="Times New Roman" w:hAnsi="Times New Roman" w:eastAsia="Times New Roman" w:cs="Times New Roman"/>
      <w:kern w:val="0"/>
      <w:sz w:val="24"/>
      <w:szCs w:val="24"/>
      <w:lang w:eastAsia="uk-UA"/>
      <w14:ligatures w14:val="none"/>
    </w:rPr>
  </w:style>
  <w:style w:type="paragraph" w:styleId="Title">
    <w:name w:val="Title"/>
    <w:basedOn w:val="Normal"/>
    <w:link w:val="Style9"/>
    <w:uiPriority w:val="10"/>
    <w:qFormat/>
    <w:rsid w:val="0018108a"/>
    <w:pPr>
      <w:widowControl w:val="false"/>
      <w:spacing w:lineRule="auto" w:line="360" w:before="0" w:after="0"/>
      <w:jc w:val="center"/>
    </w:pPr>
    <w:rPr>
      <w:rFonts w:ascii="Times New Roman" w:hAnsi="Times New Roman" w:eastAsia="" w:cs="Times New Roman" w:eastAsiaTheme="minorEastAsia"/>
      <w:b/>
      <w:bCs/>
      <w:caps/>
      <w:kern w:val="0"/>
      <w:sz w:val="28"/>
      <w:szCs w:val="24"/>
      <w:lang w:eastAsia="ru-RU"/>
      <w14:ligatures w14:val="none"/>
    </w:rPr>
  </w:style>
  <w:style w:type="paragraph" w:styleId="ListParagraph">
    <w:name w:val="List Paragraph"/>
    <w:basedOn w:val="Normal"/>
    <w:uiPriority w:val="34"/>
    <w:qFormat/>
    <w:rsid w:val="0000516f"/>
    <w:pPr>
      <w:widowControl w:val="false"/>
      <w:spacing w:lineRule="auto" w:line="240" w:before="0" w:after="0"/>
      <w:ind w:left="182" w:firstLine="719"/>
      <w:jc w:val="both"/>
    </w:pPr>
    <w:rPr>
      <w:rFonts w:ascii="Times New Roman" w:hAnsi="Times New Roman" w:eastAsia="Times New Roman" w:cs="Times New Roman"/>
      <w:kern w:val="0"/>
      <w14:ligatures w14:val="none"/>
    </w:rPr>
  </w:style>
  <w:style w:type="paragraph" w:styleId="Style15">
    <w:name w:val="Верхній і нижній колонтитули"/>
    <w:basedOn w:val="Normal"/>
    <w:qFormat/>
    <w:pPr/>
    <w:rPr/>
  </w:style>
  <w:style w:type="paragraph" w:styleId="Header">
    <w:name w:val="Header"/>
    <w:basedOn w:val="Normal"/>
    <w:link w:val="Style11"/>
    <w:uiPriority w:val="99"/>
    <w:unhideWhenUsed/>
    <w:rsid w:val="00cf51e1"/>
    <w:pPr>
      <w:tabs>
        <w:tab w:val="clear" w:pos="708"/>
        <w:tab w:val="center" w:pos="4819" w:leader="none"/>
        <w:tab w:val="right" w:pos="9639" w:leader="none"/>
      </w:tabs>
      <w:spacing w:lineRule="auto" w:line="240" w:before="0" w:after="0"/>
    </w:pPr>
    <w:rPr/>
  </w:style>
  <w:style w:type="paragraph" w:styleId="Footer">
    <w:name w:val="Footer"/>
    <w:basedOn w:val="Normal"/>
    <w:link w:val="Style12"/>
    <w:uiPriority w:val="99"/>
    <w:unhideWhenUsed/>
    <w:rsid w:val="00cf51e1"/>
    <w:pPr>
      <w:tabs>
        <w:tab w:val="clear" w:pos="708"/>
        <w:tab w:val="center" w:pos="4819" w:leader="none"/>
        <w:tab w:val="right" w:pos="9639"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827b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Application>Collabora_Office/22.05.20.1$Linux_X86_64 LibreOffice_project/bd9263bb6d0222e89e44fbff51d0d094dad8e281</Application>
  <AppVersion>15.0000</AppVersion>
  <Pages>7</Pages>
  <Words>2046</Words>
  <Characters>14527</Characters>
  <CharactersWithSpaces>16467</CharactersWithSpaces>
  <Paragraphs>147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2025-02-14T12:25:00Z</dcterms:created>
  <dc:creator>Наталія Пазюк</dc:creator>
  <dc:description/>
  <dc:language>uk-UA</dc:language>
  <cp:lastModifiedBy/>
  <cp:lastPrinted>2025-02-14T12:52:00Z</cp:lastPrinted>
  <dcterms:modified xsi:type="dcterms:W3CDTF">2025-02-18T13:58:30Z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